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38E2" w14:textId="6AFEE8B8" w:rsidR="00DE2ECD" w:rsidRPr="00AB3C1F" w:rsidRDefault="00941330" w:rsidP="00AB3C1F">
      <w:pPr>
        <w:pStyle w:val="Heading1"/>
        <w:rPr>
          <w:rFonts w:ascii="Palatino Linotype" w:hAnsi="Palatino Linotype" w:cs="Open Sans"/>
          <w:color w:val="auto"/>
          <w:sz w:val="48"/>
          <w:szCs w:val="48"/>
        </w:rPr>
      </w:pPr>
      <w:bookmarkStart w:id="0" w:name="_Toc192493120"/>
      <w:r w:rsidRPr="00AB3C1F">
        <w:rPr>
          <w:rFonts w:ascii="Palatino Linotype" w:hAnsi="Palatino Linotype" w:cs="Open Sans"/>
          <w:color w:val="auto"/>
          <w:sz w:val="48"/>
          <w:szCs w:val="48"/>
        </w:rPr>
        <w:t xml:space="preserve">Edinburgh University Press </w:t>
      </w:r>
      <w:r w:rsidR="00AB3C1F" w:rsidRPr="00AB3C1F">
        <w:rPr>
          <w:rFonts w:ascii="Palatino Linotype" w:hAnsi="Palatino Linotype" w:cs="Open Sans"/>
          <w:color w:val="auto"/>
          <w:sz w:val="48"/>
          <w:szCs w:val="48"/>
        </w:rPr>
        <w:t>– S</w:t>
      </w:r>
      <w:r w:rsidR="006A6C6D" w:rsidRPr="00AB3C1F">
        <w:rPr>
          <w:rFonts w:ascii="Palatino Linotype" w:hAnsi="Palatino Linotype" w:cs="Open Sans"/>
          <w:color w:val="auto"/>
          <w:sz w:val="48"/>
          <w:szCs w:val="48"/>
        </w:rPr>
        <w:t>tyle Sheets</w:t>
      </w:r>
      <w:bookmarkEnd w:id="0"/>
    </w:p>
    <w:sdt>
      <w:sdtPr>
        <w:rPr>
          <w:rFonts w:ascii="Open Sans" w:eastAsiaTheme="minorHAnsi" w:hAnsi="Open Sans" w:cs="Open Sans"/>
          <w:color w:val="auto"/>
          <w:sz w:val="22"/>
          <w:szCs w:val="22"/>
          <w:lang w:val="en-GB"/>
        </w:rPr>
        <w:id w:val="-6354089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B1EE84D" w14:textId="0C8A3240" w:rsidR="00BF52AE" w:rsidRPr="00BF52AE" w:rsidRDefault="000C2EC1" w:rsidP="00BF52AE">
          <w:pPr>
            <w:pStyle w:val="TOCHeading"/>
            <w:rPr>
              <w:rFonts w:ascii="Open Sans" w:hAnsi="Open Sans" w:cs="Open Sans"/>
            </w:rPr>
          </w:pPr>
          <w:r w:rsidRPr="00AB3C1F">
            <w:rPr>
              <w:rFonts w:ascii="Open Sans" w:hAnsi="Open Sans" w:cs="Open Sans"/>
            </w:rPr>
            <w:t>Contents</w:t>
          </w:r>
          <w:r w:rsidRPr="00AB3C1F">
            <w:rPr>
              <w:rFonts w:ascii="Open Sans" w:hAnsi="Open Sans" w:cs="Open Sans"/>
            </w:rPr>
            <w:fldChar w:fldCharType="begin"/>
          </w:r>
          <w:r w:rsidRPr="00AB3C1F">
            <w:rPr>
              <w:rFonts w:ascii="Open Sans" w:hAnsi="Open Sans" w:cs="Open Sans"/>
            </w:rPr>
            <w:instrText xml:space="preserve"> TOC \o "1-3" \h \z \u </w:instrText>
          </w:r>
          <w:r w:rsidRPr="00AB3C1F">
            <w:rPr>
              <w:rFonts w:ascii="Open Sans" w:hAnsi="Open Sans" w:cs="Open Sans"/>
            </w:rPr>
            <w:fldChar w:fldCharType="separate"/>
          </w:r>
          <w:hyperlink w:anchor="_Toc192493120" w:history="1"/>
        </w:p>
        <w:p w14:paraId="1BC2C225" w14:textId="49D247BF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1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Abbreviations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_Toc192493121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2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199EB5C6" w14:textId="0D3147DA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2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Accents, diacritics and special characters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_Toc192493122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2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78B02679" w14:textId="7724772C" w:rsidR="00BF52AE" w:rsidRDefault="00DE0B07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3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Ayn (</w:t>
            </w:r>
            <w:r w:rsidR="00BF52AE" w:rsidRPr="004D4949">
              <w:rPr>
                <w:rStyle w:val="Hyperlink"/>
                <w:rFonts w:ascii="Times New Roman" w:hAnsi="Times New Roman" w:cs="Times New Roman"/>
                <w:noProof/>
              </w:rPr>
              <w:t>ʿ</w:t>
            </w:r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) and hamza (</w:t>
            </w:r>
            <w:r w:rsidR="00BF52AE" w:rsidRPr="004D4949">
              <w:rPr>
                <w:rStyle w:val="Hyperlink"/>
                <w:rFonts w:ascii="Times New Roman" w:hAnsi="Times New Roman" w:cs="Times New Roman"/>
                <w:noProof/>
              </w:rPr>
              <w:t>ʾ</w:t>
            </w:r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)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_Toc192493123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3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18C0DCFB" w14:textId="78F6DA77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4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Acts of Parliament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_Toc192493124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3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39EA47C0" w14:textId="32D87F0D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5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Bibliography and citation style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_Toc192493125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3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BCF5DEC" w14:textId="42249683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6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Capitalisation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_Toc192493126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3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D532A63" w14:textId="1F126CA9" w:rsidR="00BF52AE" w:rsidRDefault="00DE0B07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7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When to use capitals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_Toc192493127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3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A8DD0FC" w14:textId="2559D5AA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8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Dates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_Toc192493128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4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3D973627" w14:textId="442C64F2" w:rsidR="00BF52AE" w:rsidRDefault="00DE0B07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29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Eras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_Toc192493129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4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D055181" w14:textId="17AD8BED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0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Definite article – using ‘the’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_Toc192493130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4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014ABD1" w14:textId="6A0DC6B6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1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Ellipsis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_Toc192493131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4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34101E69" w14:textId="4DDCBCF1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2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Emphasis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_Toc192493132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5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96B5F6F" w14:textId="2A69D124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3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En and em rules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_Toc192493133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5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57392321" w14:textId="11EB5B97" w:rsidR="00BF52AE" w:rsidRDefault="00DE0B07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4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Examples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_Toc192493134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5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60581DA" w14:textId="363CE3A7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5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Extracts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_Toc192493135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5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5C53725E" w14:textId="5F6EE9F5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6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Fonts and typography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_Toc192493136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5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85768C1" w14:textId="2FEE89C1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7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Headings and sub-headings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_Toc192493137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6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1C5A571B" w14:textId="4DD50D34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8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Hyphenation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_Toc192493138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6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50CC79FA" w14:textId="44F289D8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39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Inclusive language guidance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_Toc192493139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6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F705D7C" w14:textId="5020ED6B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0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Italics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_Toc192493140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6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24BF4CF1" w14:textId="6242E422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1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Legal cases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_Toc192493141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7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59F78CCB" w14:textId="4DF57EE9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2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Legal issues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_Toc192493142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7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8E14062" w14:textId="75D9763F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3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Notes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_Toc192493143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7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46FB403" w14:textId="561078D8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4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Numbered lists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_Toc192493144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8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C59AAB7" w14:textId="5194D735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5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Numbering system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_Toc192493145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8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6F6D6DD" w14:textId="576987FE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6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Numbers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_Toc192493146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8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269DD8D1" w14:textId="4B797515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7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Oxford comma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_Toc192493147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8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10939F6C" w14:textId="274C07A5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8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Paragraphs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_Toc192493148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8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A57AF61" w14:textId="0AAAD64D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49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Possessives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_Toc192493149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9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0EFD81B" w14:textId="473F92CF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0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Quotation marks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_Toc192493150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9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C4262AA" w14:textId="115ED62F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1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Quotations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_Toc192493151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9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9D01250" w14:textId="56014BD3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2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References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_Toc192493152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9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E5B58F5" w14:textId="211F61E0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3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Sexist usage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_Toc192493153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10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21709D4D" w14:textId="0C1A354A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4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Spaces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_Toc192493154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10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784F54D5" w14:textId="787AC0D8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5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Spellings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_Toc192493155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10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1676629F" w14:textId="4528E47D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6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Tables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_Toc192493156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10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56B22F53" w14:textId="2960CB18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7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Transliteration for non-Roman alphabets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_Toc192493157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10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0CCE5A86" w14:textId="7A3659BA" w:rsidR="00BF52AE" w:rsidRDefault="00DE0B07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8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House style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_Toc192493158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10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63737236" w14:textId="0D0868F8" w:rsidR="00BF52AE" w:rsidRDefault="00DE0B07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59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General transliteration notes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_Toc192493159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11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5EF16FE9" w14:textId="230AE2E7" w:rsidR="00BF52AE" w:rsidRDefault="00DE0B07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lang w:eastAsia="en-GB"/>
            </w:rPr>
          </w:pPr>
          <w:hyperlink w:anchor="_Toc192493160" w:history="1">
            <w:r w:rsidR="00BF52AE" w:rsidRPr="004D4949">
              <w:rPr>
                <w:rStyle w:val="Hyperlink"/>
                <w:rFonts w:ascii="Open Sans" w:hAnsi="Open Sans" w:cs="Open Sans"/>
                <w:noProof/>
              </w:rPr>
              <w:t>Web addresses</w:t>
            </w:r>
            <w:r w:rsidR="00BF52AE">
              <w:rPr>
                <w:noProof/>
                <w:webHidden/>
              </w:rPr>
              <w:tab/>
            </w:r>
            <w:r w:rsidR="00BF52AE">
              <w:rPr>
                <w:noProof/>
                <w:webHidden/>
              </w:rPr>
              <w:fldChar w:fldCharType="begin"/>
            </w:r>
            <w:r w:rsidR="00BF52AE">
              <w:rPr>
                <w:noProof/>
                <w:webHidden/>
              </w:rPr>
              <w:instrText xml:space="preserve"> PAGEREF _Toc192493160 \h </w:instrText>
            </w:r>
            <w:r w:rsidR="00BF52AE">
              <w:rPr>
                <w:noProof/>
                <w:webHidden/>
              </w:rPr>
            </w:r>
            <w:r w:rsidR="00BF52AE">
              <w:rPr>
                <w:noProof/>
                <w:webHidden/>
              </w:rPr>
              <w:fldChar w:fldCharType="separate"/>
            </w:r>
            <w:r w:rsidR="00BF52AE">
              <w:rPr>
                <w:noProof/>
                <w:webHidden/>
              </w:rPr>
              <w:t>11</w:t>
            </w:r>
            <w:r w:rsidR="00BF52AE">
              <w:rPr>
                <w:noProof/>
                <w:webHidden/>
              </w:rPr>
              <w:fldChar w:fldCharType="end"/>
            </w:r>
          </w:hyperlink>
        </w:p>
        <w:p w14:paraId="4A110822" w14:textId="6F5F25DE" w:rsidR="000C2EC1" w:rsidRPr="00AB3C1F" w:rsidRDefault="000C2EC1" w:rsidP="000C2EC1">
          <w:pPr>
            <w:rPr>
              <w:rFonts w:ascii="Open Sans" w:hAnsi="Open Sans" w:cs="Open Sans"/>
            </w:rPr>
          </w:pPr>
          <w:r w:rsidRPr="00AB3C1F">
            <w:rPr>
              <w:rFonts w:ascii="Open Sans" w:hAnsi="Open Sans" w:cs="Open Sans"/>
              <w:b/>
              <w:bCs/>
              <w:noProof/>
            </w:rPr>
            <w:fldChar w:fldCharType="end"/>
          </w:r>
        </w:p>
      </w:sdtContent>
    </w:sdt>
    <w:p w14:paraId="0A71CAE9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" w:name="_Toc192493121"/>
      <w:r w:rsidRPr="00AB3C1F">
        <w:rPr>
          <w:rFonts w:ascii="Open Sans" w:hAnsi="Open Sans" w:cs="Open Sans"/>
        </w:rPr>
        <w:t>Abbreviations</w:t>
      </w:r>
      <w:bookmarkEnd w:id="1"/>
    </w:p>
    <w:p w14:paraId="4A81F5DB" w14:textId="77777777" w:rsidR="000C2EC1" w:rsidRPr="00AB3C1F" w:rsidRDefault="000C2EC1" w:rsidP="000C2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full words rather than abbreviations in the body of the text.</w:t>
      </w:r>
    </w:p>
    <w:p w14:paraId="76C1A8A6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‘for example’ rather than ‘e.g.’</w:t>
      </w:r>
    </w:p>
    <w:p w14:paraId="7E6FDD30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‘that is’ instead of ‘i.e.’</w:t>
      </w:r>
    </w:p>
    <w:p w14:paraId="2485886E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‘and so on’ instead of ‘etc.’</w:t>
      </w:r>
    </w:p>
    <w:p w14:paraId="31CF9F88" w14:textId="77777777" w:rsidR="000C2EC1" w:rsidRPr="00AB3C1F" w:rsidRDefault="000C2EC1" w:rsidP="000C2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you are using abbreviations, use full stops where appropriate.</w:t>
      </w:r>
    </w:p>
    <w:p w14:paraId="0527E765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i.e., etc., et al.</w:t>
      </w:r>
    </w:p>
    <w:p w14:paraId="66E4D000" w14:textId="77777777" w:rsidR="000C2EC1" w:rsidRPr="00AB3C1F" w:rsidRDefault="000C2EC1" w:rsidP="000C2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Contractions ending with the same letter as the original word do not take a full stop.</w:t>
      </w:r>
    </w:p>
    <w:p w14:paraId="730C86AF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Mrs, Dr</w:t>
      </w:r>
    </w:p>
    <w:p w14:paraId="4297DCFD" w14:textId="77777777" w:rsidR="000C2EC1" w:rsidRPr="00AB3C1F" w:rsidRDefault="000C2EC1" w:rsidP="000C2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No full stops should be used in upper-case abbreviations.</w:t>
      </w:r>
    </w:p>
    <w:p w14:paraId="5705A1A9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US, UK</w:t>
      </w:r>
    </w:p>
    <w:p w14:paraId="0E17C2BD" w14:textId="77777777" w:rsidR="000C2EC1" w:rsidRPr="00AB3C1F" w:rsidRDefault="000C2EC1" w:rsidP="000C2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Abbreviated units of measurement should be SI standard. These do not have full stops and do not take a plural ‘s’.</w:t>
      </w:r>
    </w:p>
    <w:p w14:paraId="4096872E" w14:textId="77777777" w:rsidR="000C2EC1" w:rsidRPr="00AB3C1F" w:rsidRDefault="000C2EC1" w:rsidP="000C2EC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1km, 2kg, 3L</w:t>
      </w:r>
    </w:p>
    <w:p w14:paraId="69CCC43A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" w:name="_Ref192492102"/>
      <w:bookmarkStart w:id="3" w:name="_Toc192493122"/>
      <w:r w:rsidRPr="00AB3C1F">
        <w:rPr>
          <w:rFonts w:ascii="Open Sans" w:hAnsi="Open Sans" w:cs="Open Sans"/>
        </w:rPr>
        <w:t>Accents, diacritics and special characters</w:t>
      </w:r>
      <w:bookmarkEnd w:id="2"/>
      <w:bookmarkEnd w:id="3"/>
    </w:p>
    <w:p w14:paraId="6F90E113" w14:textId="77777777" w:rsidR="000C2EC1" w:rsidRPr="00AB3C1F" w:rsidRDefault="000C2EC1" w:rsidP="000C2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When you are typing your manuscript, use Unicode for all special characters, including letters with accents or diacritics.</w:t>
      </w:r>
    </w:p>
    <w:p w14:paraId="24178759" w14:textId="77777777" w:rsidR="000C2EC1" w:rsidRPr="00AB3C1F" w:rsidRDefault="000C2EC1" w:rsidP="000C2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To select a Unicode character in MS Word, go to the ‘Insert’ tab and click on ‘Symbol’, and choose it from there.</w:t>
      </w:r>
    </w:p>
    <w:p w14:paraId="35B0151C" w14:textId="77777777" w:rsidR="0009762F" w:rsidRPr="00AB3C1F" w:rsidRDefault="0009762F" w:rsidP="0009762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The commonest fonts include single precomposed characters. Use these rather than combinations of characters and symbols. </w:t>
      </w:r>
    </w:p>
    <w:p w14:paraId="3F269A5B" w14:textId="77777777" w:rsidR="0009762F" w:rsidRPr="00AB3C1F" w:rsidRDefault="0009762F" w:rsidP="0009762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for ‘ū’, use the character of u with a bar above it from the Symbol menu, instead of combining the letter u with a macron.</w:t>
      </w:r>
    </w:p>
    <w:p w14:paraId="46FC5DF7" w14:textId="77777777" w:rsidR="000C2EC1" w:rsidRPr="00AB3C1F" w:rsidRDefault="000C2EC1" w:rsidP="000C2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>Do not copy and paste special characters from the internet or a pdf document: this introduces hidden code gremlins that cause problems during typesetting and might delay publication of your book.</w:t>
      </w:r>
    </w:p>
    <w:p w14:paraId="5AAD9C74" w14:textId="77777777" w:rsidR="000C2EC1" w:rsidRPr="00AB3C1F" w:rsidRDefault="000C2EC1" w:rsidP="000C2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Highlight in yellow the first occurrence of letters with accents and diacritics and any foreign, special or IPA characters.</w:t>
      </w:r>
    </w:p>
    <w:p w14:paraId="5157F22B" w14:textId="77777777" w:rsidR="000C2EC1" w:rsidRPr="00AB3C1F" w:rsidRDefault="000C2EC1" w:rsidP="000C2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List these on your Book Form.</w:t>
      </w:r>
    </w:p>
    <w:p w14:paraId="35F24845" w14:textId="77777777" w:rsidR="000C2EC1" w:rsidRPr="00AB3C1F" w:rsidRDefault="000C2EC1" w:rsidP="000C2EC1">
      <w:pPr>
        <w:pStyle w:val="Heading3"/>
        <w:rPr>
          <w:rFonts w:ascii="Open Sans" w:hAnsi="Open Sans" w:cs="Open Sans"/>
        </w:rPr>
      </w:pPr>
      <w:bookmarkStart w:id="4" w:name="_Toc192493123"/>
      <w:r w:rsidRPr="00AB3C1F">
        <w:rPr>
          <w:rFonts w:ascii="Open Sans" w:hAnsi="Open Sans" w:cs="Open Sans"/>
        </w:rPr>
        <w:t>Ayn (</w:t>
      </w:r>
      <w:r w:rsidRPr="00AB3C1F">
        <w:rPr>
          <w:rFonts w:ascii="Times New Roman" w:hAnsi="Times New Roman" w:cs="Times New Roman"/>
        </w:rPr>
        <w:t>ʿ</w:t>
      </w:r>
      <w:r w:rsidRPr="00AB3C1F">
        <w:rPr>
          <w:rFonts w:ascii="Open Sans" w:hAnsi="Open Sans" w:cs="Open Sans"/>
        </w:rPr>
        <w:t>) and hamza (</w:t>
      </w:r>
      <w:r w:rsidRPr="00AB3C1F">
        <w:rPr>
          <w:rFonts w:ascii="Times New Roman" w:hAnsi="Times New Roman" w:cs="Times New Roman"/>
        </w:rPr>
        <w:t>ʾ</w:t>
      </w:r>
      <w:r w:rsidRPr="00AB3C1F">
        <w:rPr>
          <w:rFonts w:ascii="Open Sans" w:hAnsi="Open Sans" w:cs="Open Sans"/>
        </w:rPr>
        <w:t>)</w:t>
      </w:r>
      <w:bookmarkEnd w:id="4"/>
    </w:p>
    <w:p w14:paraId="2ACB4114" w14:textId="77777777" w:rsidR="000C2EC1" w:rsidRPr="00AB3C1F" w:rsidRDefault="000C2EC1" w:rsidP="000C2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You can use either the Unicode special characters or curly apostrophes for </w:t>
      </w:r>
      <w:proofErr w:type="spellStart"/>
      <w:r w:rsidRPr="00AB3C1F">
        <w:rPr>
          <w:rFonts w:ascii="Open Sans" w:hAnsi="Open Sans" w:cs="Open Sans"/>
        </w:rPr>
        <w:t>ayn</w:t>
      </w:r>
      <w:proofErr w:type="spellEnd"/>
      <w:r w:rsidRPr="00AB3C1F">
        <w:rPr>
          <w:rFonts w:ascii="Open Sans" w:hAnsi="Open Sans" w:cs="Open Sans"/>
        </w:rPr>
        <w:t xml:space="preserve"> and hamza.</w:t>
      </w:r>
    </w:p>
    <w:p w14:paraId="528C7714" w14:textId="77777777" w:rsidR="000C2EC1" w:rsidRPr="00AB3C1F" w:rsidRDefault="000C2EC1" w:rsidP="000C2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Whichever option you decide on, be consistent.</w:t>
      </w:r>
    </w:p>
    <w:p w14:paraId="71C119CC" w14:textId="77777777" w:rsidR="000C2EC1" w:rsidRPr="00AB3C1F" w:rsidRDefault="000C2EC1" w:rsidP="000C2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The hamza Unicode character is 02BE.</w:t>
      </w:r>
    </w:p>
    <w:p w14:paraId="180797A8" w14:textId="77777777" w:rsidR="000C2EC1" w:rsidRPr="00AB3C1F" w:rsidRDefault="000C2EC1" w:rsidP="000C2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The </w:t>
      </w:r>
      <w:proofErr w:type="spellStart"/>
      <w:r w:rsidRPr="00AB3C1F">
        <w:rPr>
          <w:rFonts w:ascii="Open Sans" w:hAnsi="Open Sans" w:cs="Open Sans"/>
        </w:rPr>
        <w:t>ayn</w:t>
      </w:r>
      <w:proofErr w:type="spellEnd"/>
      <w:r w:rsidRPr="00AB3C1F">
        <w:rPr>
          <w:rFonts w:ascii="Open Sans" w:hAnsi="Open Sans" w:cs="Open Sans"/>
        </w:rPr>
        <w:t xml:space="preserve"> Unicode character is 02BF.</w:t>
      </w:r>
    </w:p>
    <w:p w14:paraId="7651B4E9" w14:textId="76C20387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_Ref192491861 \h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instrText xml:space="preserve"> \* MERGEFORMAT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Transliteration for non-Roman alphabets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end"/>
      </w:r>
    </w:p>
    <w:p w14:paraId="37964748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5" w:name="_Toc192493124"/>
      <w:r w:rsidRPr="00AB3C1F">
        <w:rPr>
          <w:rFonts w:ascii="Open Sans" w:hAnsi="Open Sans" w:cs="Open Sans"/>
        </w:rPr>
        <w:t>Acts of Parliament</w:t>
      </w:r>
      <w:bookmarkEnd w:id="5"/>
    </w:p>
    <w:p w14:paraId="1B3959B8" w14:textId="77777777" w:rsidR="000C2EC1" w:rsidRPr="00AB3C1F" w:rsidRDefault="000C2EC1" w:rsidP="000C2E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The title of the Act should have no comma between it and the year.</w:t>
      </w:r>
    </w:p>
    <w:p w14:paraId="0233A30B" w14:textId="77777777" w:rsidR="000C2EC1" w:rsidRPr="00AB3C1F" w:rsidRDefault="000C2EC1" w:rsidP="000C2E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a lower-case ‘t’ for ‘the’ before the name of the Act.</w:t>
      </w:r>
    </w:p>
    <w:p w14:paraId="12027D25" w14:textId="77777777" w:rsidR="000C2EC1" w:rsidRPr="00AB3C1F" w:rsidRDefault="000C2EC1" w:rsidP="000C2EC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the Copyright, Designs and Patents Act 1988.</w:t>
      </w:r>
    </w:p>
    <w:p w14:paraId="0487A500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6" w:name="_Ref192492040"/>
      <w:bookmarkStart w:id="7" w:name="_Ref192492061"/>
      <w:bookmarkStart w:id="8" w:name="_Ref192492072"/>
      <w:bookmarkStart w:id="9" w:name="_Toc192493125"/>
      <w:r w:rsidRPr="00AB3C1F">
        <w:rPr>
          <w:rFonts w:ascii="Open Sans" w:hAnsi="Open Sans" w:cs="Open Sans"/>
        </w:rPr>
        <w:t>Bibliography and citation style</w:t>
      </w:r>
      <w:bookmarkEnd w:id="6"/>
      <w:bookmarkEnd w:id="7"/>
      <w:bookmarkEnd w:id="8"/>
      <w:bookmarkEnd w:id="9"/>
    </w:p>
    <w:p w14:paraId="62D1B016" w14:textId="77777777" w:rsidR="000C2EC1" w:rsidRPr="00AB3C1F" w:rsidRDefault="000C2EC1" w:rsidP="000C2E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You may use any recognised bibliography or citation style.</w:t>
      </w:r>
    </w:p>
    <w:p w14:paraId="215D39F3" w14:textId="77777777" w:rsidR="000C2EC1" w:rsidRPr="00AB3C1F" w:rsidRDefault="000C2EC1" w:rsidP="000C2E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The most important thing is to use one style consistently throughout your book.</w:t>
      </w:r>
    </w:p>
    <w:p w14:paraId="1084DFB8" w14:textId="77777777" w:rsidR="000C2EC1" w:rsidRPr="00AB3C1F" w:rsidRDefault="000C2EC1" w:rsidP="000C2E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in doubt, your institution or department will have a preferred style and will provide guidance on how to use it.</w:t>
      </w:r>
    </w:p>
    <w:p w14:paraId="54875169" w14:textId="77777777" w:rsidR="000C2EC1" w:rsidRPr="00AB3C1F" w:rsidRDefault="000C2EC1" w:rsidP="000C2EC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Let us know which style you are using on your Book Form when you submit your manuscript.</w:t>
      </w:r>
    </w:p>
    <w:p w14:paraId="664B127E" w14:textId="65E6BC34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_Ref192491899 \h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instrText xml:space="preserve"> \* MERGEFORMAT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Notes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end"/>
      </w:r>
    </w:p>
    <w:p w14:paraId="69115472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0" w:name="_Toc192493126"/>
      <w:r w:rsidRPr="00AB3C1F">
        <w:rPr>
          <w:rFonts w:ascii="Open Sans" w:hAnsi="Open Sans" w:cs="Open Sans"/>
        </w:rPr>
        <w:t>Capitalisation</w:t>
      </w:r>
      <w:bookmarkEnd w:id="10"/>
    </w:p>
    <w:p w14:paraId="58E19019" w14:textId="77777777" w:rsidR="000C2EC1" w:rsidRPr="00AB3C1F" w:rsidRDefault="000C2EC1" w:rsidP="000C2EC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Keep capitals to a minimum.</w:t>
      </w:r>
    </w:p>
    <w:p w14:paraId="6062047E" w14:textId="77777777" w:rsidR="000C2EC1" w:rsidRPr="00AB3C1F" w:rsidRDefault="000C2EC1" w:rsidP="000C2EC1">
      <w:pPr>
        <w:pStyle w:val="Heading3"/>
        <w:rPr>
          <w:rFonts w:ascii="Open Sans" w:hAnsi="Open Sans" w:cs="Open Sans"/>
        </w:rPr>
      </w:pPr>
      <w:bookmarkStart w:id="11" w:name="_Toc192493127"/>
      <w:r w:rsidRPr="00AB3C1F">
        <w:rPr>
          <w:rFonts w:ascii="Open Sans" w:hAnsi="Open Sans" w:cs="Open Sans"/>
        </w:rPr>
        <w:t>When to use capitals</w:t>
      </w:r>
      <w:bookmarkEnd w:id="11"/>
    </w:p>
    <w:p w14:paraId="2B5347D1" w14:textId="77777777" w:rsidR="000C2EC1" w:rsidRPr="00AB3C1F" w:rsidRDefault="000C2EC1" w:rsidP="000C2E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Full caps for acronyms, e.g. NATO, USA, TV.</w:t>
      </w:r>
    </w:p>
    <w:p w14:paraId="34F6E1F0" w14:textId="77777777" w:rsidR="000C2EC1" w:rsidRPr="00AB3C1F" w:rsidRDefault="000C2EC1" w:rsidP="000C2E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Small caps are only used for eras: </w:t>
      </w:r>
      <w:r w:rsidRPr="00AB3C1F">
        <w:rPr>
          <w:rFonts w:ascii="Open Sans" w:hAnsi="Open Sans" w:cs="Open Sans"/>
          <w:sz w:val="20"/>
          <w:szCs w:val="20"/>
        </w:rPr>
        <w:t>BC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AD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H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AH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CE</w:t>
      </w:r>
      <w:r w:rsidRPr="00AB3C1F">
        <w:rPr>
          <w:rFonts w:ascii="Open Sans" w:hAnsi="Open Sans" w:cs="Open Sans"/>
        </w:rPr>
        <w:t xml:space="preserve"> and </w:t>
      </w:r>
      <w:r w:rsidRPr="00AB3C1F">
        <w:rPr>
          <w:rFonts w:ascii="Open Sans" w:hAnsi="Open Sans" w:cs="Open Sans"/>
          <w:sz w:val="20"/>
          <w:szCs w:val="20"/>
        </w:rPr>
        <w:t>BCE</w:t>
      </w:r>
      <w:r w:rsidRPr="00AB3C1F">
        <w:rPr>
          <w:rFonts w:ascii="Open Sans" w:hAnsi="Open Sans" w:cs="Open Sans"/>
        </w:rPr>
        <w:t>.</w:t>
      </w:r>
    </w:p>
    <w:p w14:paraId="7E4672D3" w14:textId="77777777" w:rsidR="000C2EC1" w:rsidRPr="00AB3C1F" w:rsidRDefault="000C2EC1" w:rsidP="000C2E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Capitalise ‘Chapter’ for internal cross references.</w:t>
      </w:r>
    </w:p>
    <w:p w14:paraId="6FB00328" w14:textId="77777777" w:rsidR="000C2EC1" w:rsidRPr="00AB3C1F" w:rsidRDefault="000C2EC1" w:rsidP="000C2EC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Capitalise to distinguish specific from general</w:t>
      </w:r>
    </w:p>
    <w:p w14:paraId="4E761522" w14:textId="77777777" w:rsidR="000C2EC1" w:rsidRPr="00AB3C1F" w:rsidRDefault="000C2EC1" w:rsidP="000C2EC1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>For example:</w:t>
      </w:r>
      <w:r w:rsidRPr="00AB3C1F">
        <w:rPr>
          <w:rFonts w:ascii="Open Sans" w:hAnsi="Open Sans" w:cs="Open Sans"/>
        </w:rPr>
        <w:br/>
        <w:t xml:space="preserve">‘She is a professor at the University of Edinburgh.’ </w:t>
      </w:r>
      <w:r w:rsidRPr="00AB3C1F">
        <w:rPr>
          <w:rFonts w:ascii="Open Sans" w:hAnsi="Open Sans" w:cs="Open Sans"/>
        </w:rPr>
        <w:br/>
        <w:t>‘She is Professor of Literature at the University of Edinburgh.’</w:t>
      </w:r>
    </w:p>
    <w:p w14:paraId="2315A015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2" w:name="_Toc192493128"/>
      <w:r w:rsidRPr="00AB3C1F">
        <w:rPr>
          <w:rFonts w:ascii="Open Sans" w:hAnsi="Open Sans" w:cs="Open Sans"/>
        </w:rPr>
        <w:t>Dates</w:t>
      </w:r>
      <w:bookmarkEnd w:id="12"/>
    </w:p>
    <w:p w14:paraId="0FAAFA3B" w14:textId="77777777" w:rsidR="000C2EC1" w:rsidRPr="00AB3C1F" w:rsidRDefault="000C2EC1" w:rsidP="000C2E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Write dates as: day of the week, comma, dates as Arabic numeral, full name of the month, full year in numerals.</w:t>
      </w:r>
    </w:p>
    <w:p w14:paraId="2D4E708B" w14:textId="77777777" w:rsidR="000C2EC1" w:rsidRPr="00AB3C1F" w:rsidRDefault="000C2EC1" w:rsidP="000C2EC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Monday, 11 November 2019</w:t>
      </w:r>
    </w:p>
    <w:p w14:paraId="3540466F" w14:textId="77777777" w:rsidR="000C2EC1" w:rsidRPr="00AB3C1F" w:rsidRDefault="000C2EC1" w:rsidP="000C2E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Decades do not take an apostrophe before the ‘s’.</w:t>
      </w:r>
    </w:p>
    <w:p w14:paraId="7DDAE42A" w14:textId="77777777" w:rsidR="000C2EC1" w:rsidRPr="00AB3C1F" w:rsidRDefault="000C2EC1" w:rsidP="000C2EC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the 1930s</w:t>
      </w:r>
    </w:p>
    <w:p w14:paraId="51702946" w14:textId="77777777" w:rsidR="000C2EC1" w:rsidRPr="00AB3C1F" w:rsidRDefault="000C2EC1" w:rsidP="000C2EC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date ranges, use an en rule with no spaces.</w:t>
      </w:r>
    </w:p>
    <w:p w14:paraId="56EC52BF" w14:textId="77777777" w:rsidR="000C2EC1" w:rsidRPr="00AB3C1F" w:rsidRDefault="000C2EC1" w:rsidP="000C2EC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1999–2001, 2005–18, 9–15 August 1984.</w:t>
      </w:r>
    </w:p>
    <w:p w14:paraId="432F4DF1" w14:textId="5B6E814E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_Ref192491916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proofErr w:type="spellStart"/>
      <w:r w:rsidR="00107274" w:rsidRPr="00107274">
        <w:rPr>
          <w:rFonts w:ascii="Open Sans" w:hAnsi="Open Sans" w:cs="Open Sans"/>
          <w:b/>
          <w:bCs/>
          <w:i/>
          <w:iCs/>
        </w:rPr>
        <w:t>En</w:t>
      </w:r>
      <w:proofErr w:type="spellEnd"/>
      <w:r w:rsidR="00107274" w:rsidRPr="00107274">
        <w:rPr>
          <w:rFonts w:ascii="Open Sans" w:hAnsi="Open Sans" w:cs="Open Sans"/>
          <w:b/>
          <w:bCs/>
          <w:i/>
          <w:iCs/>
        </w:rPr>
        <w:t xml:space="preserve"> and </w:t>
      </w:r>
      <w:proofErr w:type="spellStart"/>
      <w:r w:rsidR="00107274" w:rsidRPr="00107274">
        <w:rPr>
          <w:rFonts w:ascii="Open Sans" w:hAnsi="Open Sans" w:cs="Open Sans"/>
          <w:b/>
          <w:bCs/>
          <w:i/>
          <w:iCs/>
        </w:rPr>
        <w:t>em</w:t>
      </w:r>
      <w:proofErr w:type="spellEnd"/>
      <w:r w:rsidR="00107274" w:rsidRPr="00107274">
        <w:rPr>
          <w:rFonts w:ascii="Open Sans" w:hAnsi="Open Sans" w:cs="Open Sans"/>
          <w:b/>
          <w:bCs/>
          <w:i/>
          <w:iCs/>
        </w:rPr>
        <w:t xml:space="preserve"> rules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  <w:r w:rsidRPr="00AB3C1F">
        <w:rPr>
          <w:rStyle w:val="Emphasis"/>
          <w:rFonts w:ascii="Open Sans" w:hAnsi="Open Sans" w:cs="Open Sans"/>
          <w:b/>
          <w:bCs/>
        </w:rPr>
        <w:t xml:space="preserve">;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REF _Ref192491933 \h 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Numbers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08CDE741" w14:textId="77777777" w:rsidR="000C2EC1" w:rsidRPr="00AB3C1F" w:rsidRDefault="000C2EC1" w:rsidP="000C2EC1">
      <w:pPr>
        <w:pStyle w:val="Heading3"/>
        <w:rPr>
          <w:rFonts w:ascii="Open Sans" w:hAnsi="Open Sans" w:cs="Open Sans"/>
        </w:rPr>
      </w:pPr>
      <w:bookmarkStart w:id="13" w:name="_Toc192493129"/>
      <w:r w:rsidRPr="00AB3C1F">
        <w:rPr>
          <w:rFonts w:ascii="Open Sans" w:hAnsi="Open Sans" w:cs="Open Sans"/>
        </w:rPr>
        <w:t>Eras</w:t>
      </w:r>
      <w:bookmarkEnd w:id="13"/>
    </w:p>
    <w:p w14:paraId="5E2D4DC7" w14:textId="77777777" w:rsidR="000C2EC1" w:rsidRPr="00AB3C1F" w:rsidRDefault="000C2EC1" w:rsidP="000C2E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the Christian era, you can use either </w:t>
      </w:r>
      <w:r w:rsidRPr="00AB3C1F">
        <w:rPr>
          <w:rFonts w:ascii="Open Sans" w:hAnsi="Open Sans" w:cs="Open Sans"/>
          <w:sz w:val="20"/>
          <w:szCs w:val="20"/>
        </w:rPr>
        <w:t>BC</w:t>
      </w:r>
      <w:r w:rsidRPr="00AB3C1F">
        <w:rPr>
          <w:rFonts w:ascii="Open Sans" w:hAnsi="Open Sans" w:cs="Open Sans"/>
        </w:rPr>
        <w:t xml:space="preserve"> and </w:t>
      </w:r>
      <w:r w:rsidRPr="00AB3C1F">
        <w:rPr>
          <w:rFonts w:ascii="Open Sans" w:hAnsi="Open Sans" w:cs="Open Sans"/>
          <w:sz w:val="20"/>
          <w:szCs w:val="20"/>
        </w:rPr>
        <w:t>AD</w:t>
      </w:r>
      <w:r w:rsidRPr="00AB3C1F">
        <w:rPr>
          <w:rFonts w:ascii="Open Sans" w:hAnsi="Open Sans" w:cs="Open Sans"/>
        </w:rPr>
        <w:t xml:space="preserve"> or </w:t>
      </w:r>
      <w:r w:rsidRPr="00AB3C1F">
        <w:rPr>
          <w:rFonts w:ascii="Open Sans" w:hAnsi="Open Sans" w:cs="Open Sans"/>
          <w:sz w:val="20"/>
          <w:szCs w:val="20"/>
        </w:rPr>
        <w:t>CE</w:t>
      </w:r>
      <w:r w:rsidRPr="00AB3C1F">
        <w:rPr>
          <w:rFonts w:ascii="Open Sans" w:hAnsi="Open Sans" w:cs="Open Sans"/>
        </w:rPr>
        <w:t xml:space="preserve"> and </w:t>
      </w:r>
      <w:r w:rsidRPr="00AB3C1F">
        <w:rPr>
          <w:rFonts w:ascii="Open Sans" w:hAnsi="Open Sans" w:cs="Open Sans"/>
          <w:sz w:val="20"/>
          <w:szCs w:val="20"/>
        </w:rPr>
        <w:t>BCE</w:t>
      </w:r>
      <w:r w:rsidRPr="00AB3C1F">
        <w:rPr>
          <w:rFonts w:ascii="Open Sans" w:hAnsi="Open Sans" w:cs="Open Sans"/>
        </w:rPr>
        <w:t xml:space="preserve"> as long as you are consistent.</w:t>
      </w:r>
    </w:p>
    <w:p w14:paraId="0B0DA8BB" w14:textId="77777777" w:rsidR="000C2EC1" w:rsidRPr="00AB3C1F" w:rsidRDefault="000C2EC1" w:rsidP="000C2E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  <w:sz w:val="20"/>
          <w:szCs w:val="20"/>
        </w:rPr>
        <w:t>BC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CE</w:t>
      </w:r>
      <w:r w:rsidRPr="00AB3C1F">
        <w:rPr>
          <w:rFonts w:ascii="Open Sans" w:hAnsi="Open Sans" w:cs="Open Sans"/>
        </w:rPr>
        <w:t xml:space="preserve"> and </w:t>
      </w:r>
      <w:r w:rsidRPr="00AB3C1F">
        <w:rPr>
          <w:rFonts w:ascii="Open Sans" w:hAnsi="Open Sans" w:cs="Open Sans"/>
          <w:sz w:val="20"/>
          <w:szCs w:val="20"/>
        </w:rPr>
        <w:t>BCE</w:t>
      </w:r>
      <w:r w:rsidRPr="00AB3C1F">
        <w:rPr>
          <w:rFonts w:ascii="Open Sans" w:hAnsi="Open Sans" w:cs="Open Sans"/>
        </w:rPr>
        <w:t xml:space="preserve"> follow the year.</w:t>
      </w:r>
    </w:p>
    <w:p w14:paraId="260ED4D1" w14:textId="77777777" w:rsidR="000C2EC1" w:rsidRPr="00AB3C1F" w:rsidRDefault="000C2EC1" w:rsidP="000C2E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  <w:sz w:val="20"/>
          <w:szCs w:val="20"/>
        </w:rPr>
        <w:t>AD</w:t>
      </w:r>
      <w:r w:rsidRPr="00AB3C1F">
        <w:rPr>
          <w:rFonts w:ascii="Open Sans" w:hAnsi="Open Sans" w:cs="Open Sans"/>
        </w:rPr>
        <w:t xml:space="preserve"> comes before the year.</w:t>
      </w:r>
    </w:p>
    <w:p w14:paraId="22072953" w14:textId="77777777" w:rsidR="000C2EC1" w:rsidRPr="00AB3C1F" w:rsidRDefault="000C2EC1" w:rsidP="000C2E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Do not use </w:t>
      </w:r>
      <w:r w:rsidRPr="00AB3C1F">
        <w:rPr>
          <w:rFonts w:ascii="Open Sans" w:hAnsi="Open Sans" w:cs="Open Sans"/>
          <w:sz w:val="20"/>
          <w:szCs w:val="20"/>
        </w:rPr>
        <w:t>AD</w:t>
      </w:r>
      <w:r w:rsidRPr="00AB3C1F">
        <w:rPr>
          <w:rFonts w:ascii="Open Sans" w:hAnsi="Open Sans" w:cs="Open Sans"/>
        </w:rPr>
        <w:t xml:space="preserve"> or </w:t>
      </w:r>
      <w:r w:rsidRPr="00AB3C1F">
        <w:rPr>
          <w:rFonts w:ascii="Open Sans" w:hAnsi="Open Sans" w:cs="Open Sans"/>
          <w:sz w:val="20"/>
          <w:szCs w:val="20"/>
        </w:rPr>
        <w:t>CE</w:t>
      </w:r>
      <w:r w:rsidRPr="00AB3C1F">
        <w:rPr>
          <w:rFonts w:ascii="Open Sans" w:hAnsi="Open Sans" w:cs="Open Sans"/>
        </w:rPr>
        <w:t xml:space="preserve"> from the year 500 onwards (unless it is important in the context of the book).</w:t>
      </w:r>
    </w:p>
    <w:p w14:paraId="07C90F00" w14:textId="77777777" w:rsidR="000C2EC1" w:rsidRPr="00AB3C1F" w:rsidRDefault="000C2EC1" w:rsidP="000C2EC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43 </w:t>
      </w:r>
      <w:r w:rsidRPr="00AB3C1F">
        <w:rPr>
          <w:rFonts w:ascii="Open Sans" w:hAnsi="Open Sans" w:cs="Open Sans"/>
          <w:sz w:val="20"/>
          <w:szCs w:val="20"/>
        </w:rPr>
        <w:t>BC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AD</w:t>
      </w:r>
      <w:r w:rsidRPr="00AB3C1F">
        <w:rPr>
          <w:rFonts w:ascii="Open Sans" w:hAnsi="Open Sans" w:cs="Open Sans"/>
        </w:rPr>
        <w:t xml:space="preserve"> 499, 1984</w:t>
      </w:r>
    </w:p>
    <w:p w14:paraId="47512F2B" w14:textId="77777777" w:rsidR="000C2EC1" w:rsidRPr="00AB3C1F" w:rsidRDefault="000C2EC1" w:rsidP="000C2E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the Islamic dating system, use </w:t>
      </w:r>
      <w:r w:rsidRPr="00AB3C1F">
        <w:rPr>
          <w:rFonts w:ascii="Open Sans" w:hAnsi="Open Sans" w:cs="Open Sans"/>
          <w:sz w:val="20"/>
          <w:szCs w:val="20"/>
        </w:rPr>
        <w:t>H</w:t>
      </w:r>
      <w:r w:rsidRPr="00AB3C1F">
        <w:rPr>
          <w:rFonts w:ascii="Open Sans" w:hAnsi="Open Sans" w:cs="Open Sans"/>
        </w:rPr>
        <w:t xml:space="preserve"> or </w:t>
      </w:r>
      <w:r w:rsidRPr="00AB3C1F">
        <w:rPr>
          <w:rFonts w:ascii="Open Sans" w:hAnsi="Open Sans" w:cs="Open Sans"/>
          <w:sz w:val="20"/>
          <w:szCs w:val="20"/>
        </w:rPr>
        <w:t>AH</w:t>
      </w:r>
      <w:r w:rsidRPr="00AB3C1F">
        <w:rPr>
          <w:rFonts w:ascii="Open Sans" w:hAnsi="Open Sans" w:cs="Open Sans"/>
        </w:rPr>
        <w:t xml:space="preserve"> and </w:t>
      </w:r>
      <w:r w:rsidRPr="00AB3C1F">
        <w:rPr>
          <w:rFonts w:ascii="Open Sans" w:hAnsi="Open Sans" w:cs="Open Sans"/>
          <w:sz w:val="20"/>
          <w:szCs w:val="20"/>
        </w:rPr>
        <w:t>BH.</w:t>
      </w:r>
    </w:p>
    <w:p w14:paraId="108B58FE" w14:textId="77777777" w:rsidR="000C2EC1" w:rsidRPr="00AB3C1F" w:rsidRDefault="000C2EC1" w:rsidP="000C2E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  <w:sz w:val="20"/>
          <w:szCs w:val="20"/>
        </w:rPr>
        <w:t>H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Fonts w:ascii="Open Sans" w:hAnsi="Open Sans" w:cs="Open Sans"/>
          <w:sz w:val="20"/>
          <w:szCs w:val="20"/>
        </w:rPr>
        <w:t>AH</w:t>
      </w:r>
      <w:r w:rsidRPr="00AB3C1F">
        <w:rPr>
          <w:rFonts w:ascii="Open Sans" w:hAnsi="Open Sans" w:cs="Open Sans"/>
        </w:rPr>
        <w:t xml:space="preserve"> and </w:t>
      </w:r>
      <w:r w:rsidRPr="00AB3C1F">
        <w:rPr>
          <w:rFonts w:ascii="Open Sans" w:hAnsi="Open Sans" w:cs="Open Sans"/>
          <w:sz w:val="20"/>
          <w:szCs w:val="20"/>
        </w:rPr>
        <w:t>BH</w:t>
      </w:r>
      <w:r w:rsidRPr="00AB3C1F">
        <w:rPr>
          <w:rFonts w:ascii="Open Sans" w:hAnsi="Open Sans" w:cs="Open Sans"/>
        </w:rPr>
        <w:t xml:space="preserve"> follow the year.</w:t>
      </w:r>
    </w:p>
    <w:p w14:paraId="4CE1CFFB" w14:textId="77777777" w:rsidR="000C2EC1" w:rsidRPr="00AB3C1F" w:rsidRDefault="000C2EC1" w:rsidP="000C2EC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123 </w:t>
      </w:r>
      <w:r w:rsidRPr="00AB3C1F">
        <w:rPr>
          <w:rFonts w:ascii="Open Sans" w:hAnsi="Open Sans" w:cs="Open Sans"/>
          <w:sz w:val="20"/>
          <w:szCs w:val="20"/>
        </w:rPr>
        <w:t>H</w:t>
      </w:r>
      <w:r w:rsidRPr="00AB3C1F">
        <w:rPr>
          <w:rFonts w:ascii="Open Sans" w:hAnsi="Open Sans" w:cs="Open Sans"/>
        </w:rPr>
        <w:t xml:space="preserve">, 1440 </w:t>
      </w:r>
      <w:r w:rsidRPr="00AB3C1F">
        <w:rPr>
          <w:rFonts w:ascii="Open Sans" w:hAnsi="Open Sans" w:cs="Open Sans"/>
          <w:sz w:val="20"/>
          <w:szCs w:val="20"/>
        </w:rPr>
        <w:t>AH</w:t>
      </w:r>
      <w:r w:rsidRPr="00AB3C1F">
        <w:rPr>
          <w:rFonts w:ascii="Open Sans" w:hAnsi="Open Sans" w:cs="Open Sans"/>
        </w:rPr>
        <w:t xml:space="preserve">, 16 </w:t>
      </w:r>
      <w:r w:rsidRPr="00AB3C1F">
        <w:rPr>
          <w:rFonts w:ascii="Open Sans" w:hAnsi="Open Sans" w:cs="Open Sans"/>
          <w:sz w:val="20"/>
          <w:szCs w:val="20"/>
        </w:rPr>
        <w:t>BH</w:t>
      </w:r>
    </w:p>
    <w:p w14:paraId="0DF4A382" w14:textId="77777777" w:rsidR="000C2EC1" w:rsidRPr="00AB3C1F" w:rsidRDefault="000C2EC1" w:rsidP="000C2EC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the date is approximate, indicate this with ‘c.’</w:t>
      </w:r>
    </w:p>
    <w:p w14:paraId="7D316519" w14:textId="77777777" w:rsidR="000C2EC1" w:rsidRPr="00AB3C1F" w:rsidRDefault="000C2EC1" w:rsidP="000C2EC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‘c. </w:t>
      </w:r>
      <w:r w:rsidRPr="00AB3C1F">
        <w:rPr>
          <w:rFonts w:ascii="Open Sans" w:hAnsi="Open Sans" w:cs="Open Sans"/>
          <w:sz w:val="20"/>
          <w:szCs w:val="20"/>
        </w:rPr>
        <w:t>AD</w:t>
      </w:r>
      <w:r w:rsidRPr="00AB3C1F">
        <w:rPr>
          <w:rFonts w:ascii="Open Sans" w:hAnsi="Open Sans" w:cs="Open Sans"/>
        </w:rPr>
        <w:t xml:space="preserve"> 350’</w:t>
      </w:r>
    </w:p>
    <w:p w14:paraId="6B007D18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4" w:name="_Toc192493130"/>
      <w:r w:rsidRPr="00AB3C1F">
        <w:rPr>
          <w:rFonts w:ascii="Open Sans" w:hAnsi="Open Sans" w:cs="Open Sans"/>
        </w:rPr>
        <w:t>Definite article – using ‘the’</w:t>
      </w:r>
      <w:bookmarkEnd w:id="14"/>
    </w:p>
    <w:p w14:paraId="0CCBFC3B" w14:textId="77777777" w:rsidR="000C2EC1" w:rsidRPr="00AB3C1F" w:rsidRDefault="000C2EC1" w:rsidP="000C2E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a lower-case ‘t’ before names of associations, companies, institutions and other bodies.</w:t>
      </w:r>
    </w:p>
    <w:p w14:paraId="08981650" w14:textId="77777777" w:rsidR="000C2EC1" w:rsidRPr="00AB3C1F" w:rsidRDefault="000C2EC1" w:rsidP="000C2EC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Edinburgh University Press is a fully owned subsidiary of the University of Edinburgh.</w:t>
      </w:r>
    </w:p>
    <w:p w14:paraId="4D9CBB5A" w14:textId="77777777" w:rsidR="000C2EC1" w:rsidRPr="00AB3C1F" w:rsidRDefault="000C2EC1" w:rsidP="000C2EC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newspapers and periodicals, follow the use of ‘the’ in the title.</w:t>
      </w:r>
    </w:p>
    <w:p w14:paraId="10CC3FB1" w14:textId="77777777" w:rsidR="000C2EC1" w:rsidRPr="00AB3C1F" w:rsidRDefault="000C2EC1" w:rsidP="000C2EC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the </w:t>
      </w:r>
      <w:r w:rsidRPr="00AB3C1F">
        <w:rPr>
          <w:rStyle w:val="Emphasis"/>
          <w:rFonts w:ascii="Open Sans" w:hAnsi="Open Sans" w:cs="Open Sans"/>
        </w:rPr>
        <w:t>Daily Mail</w:t>
      </w:r>
      <w:r w:rsidRPr="00AB3C1F">
        <w:rPr>
          <w:rFonts w:ascii="Open Sans" w:hAnsi="Open Sans" w:cs="Open Sans"/>
        </w:rPr>
        <w:t xml:space="preserve">, </w:t>
      </w:r>
      <w:r w:rsidRPr="00AB3C1F">
        <w:rPr>
          <w:rStyle w:val="Emphasis"/>
          <w:rFonts w:ascii="Open Sans" w:hAnsi="Open Sans" w:cs="Open Sans"/>
        </w:rPr>
        <w:t>The Guardian</w:t>
      </w:r>
    </w:p>
    <w:p w14:paraId="06B43488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5" w:name="_Toc192493131"/>
      <w:r w:rsidRPr="00AB3C1F">
        <w:rPr>
          <w:rFonts w:ascii="Open Sans" w:hAnsi="Open Sans" w:cs="Open Sans"/>
        </w:rPr>
        <w:t>Ellipsis</w:t>
      </w:r>
      <w:bookmarkEnd w:id="15"/>
    </w:p>
    <w:p w14:paraId="4A5006F8" w14:textId="77777777" w:rsidR="000C2EC1" w:rsidRPr="00AB3C1F" w:rsidRDefault="000C2EC1" w:rsidP="000C2EC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a space before an ellipsis</w:t>
      </w:r>
    </w:p>
    <w:p w14:paraId="7B282F75" w14:textId="77777777" w:rsidR="000C2EC1" w:rsidRPr="00AB3C1F" w:rsidRDefault="000C2EC1" w:rsidP="000C2EC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either a space or the appropriate closing punctuation (for example, a closing quotation mark or bracket) after an ellipsis.</w:t>
      </w:r>
    </w:p>
    <w:p w14:paraId="4FB193C3" w14:textId="77777777" w:rsidR="000C2EC1" w:rsidRPr="00AB3C1F" w:rsidRDefault="000C2EC1" w:rsidP="000C2EC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Avoid following ellipses with a full stop or a comma.</w:t>
      </w:r>
    </w:p>
    <w:p w14:paraId="6A7E8E35" w14:textId="0660EE45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 xml:space="preserve">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_Ref192491958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Quotations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14227673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6" w:name="_Ref192492023"/>
      <w:bookmarkStart w:id="17" w:name="_Toc192493132"/>
      <w:r w:rsidRPr="00AB3C1F">
        <w:rPr>
          <w:rFonts w:ascii="Open Sans" w:hAnsi="Open Sans" w:cs="Open Sans"/>
        </w:rPr>
        <w:t>Emphasis</w:t>
      </w:r>
      <w:bookmarkEnd w:id="16"/>
      <w:bookmarkEnd w:id="17"/>
    </w:p>
    <w:p w14:paraId="0926E289" w14:textId="77777777" w:rsidR="000C2EC1" w:rsidRPr="00AB3C1F" w:rsidRDefault="000C2EC1" w:rsidP="000C2EC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use italics for emphasis. You should use your wording and grammar to emphasise words and phrases.</w:t>
      </w:r>
    </w:p>
    <w:p w14:paraId="33CD638F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18" w:name="_Ref192491916"/>
      <w:bookmarkStart w:id="19" w:name="_Toc192493133"/>
      <w:r w:rsidRPr="00AB3C1F">
        <w:rPr>
          <w:rFonts w:ascii="Open Sans" w:hAnsi="Open Sans" w:cs="Open Sans"/>
        </w:rPr>
        <w:t>En and em rules</w:t>
      </w:r>
      <w:bookmarkEnd w:id="18"/>
      <w:bookmarkEnd w:id="19"/>
    </w:p>
    <w:p w14:paraId="69712ADB" w14:textId="77777777" w:rsidR="000C2EC1" w:rsidRPr="00AB3C1F" w:rsidRDefault="000C2EC1" w:rsidP="000C2EC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We prefer en rules, with a space either side, over em rules. Em rules (spaced or closed up) should only be used when working on a revision of a text where em rules are already in place.</w:t>
      </w:r>
    </w:p>
    <w:p w14:paraId="3585FF75" w14:textId="77777777" w:rsidR="000C2EC1" w:rsidRPr="00AB3C1F" w:rsidRDefault="000C2EC1" w:rsidP="000C2EC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en rules with a space either side in text.</w:t>
      </w:r>
    </w:p>
    <w:p w14:paraId="70A5F48E" w14:textId="77777777" w:rsidR="000C2EC1" w:rsidRPr="00AB3C1F" w:rsidRDefault="000C2EC1" w:rsidP="000C2EC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Use unspaced </w:t>
      </w:r>
      <w:proofErr w:type="spellStart"/>
      <w:r w:rsidRPr="00AB3C1F">
        <w:rPr>
          <w:rFonts w:ascii="Open Sans" w:hAnsi="Open Sans" w:cs="Open Sans"/>
        </w:rPr>
        <w:t>en</w:t>
      </w:r>
      <w:proofErr w:type="spellEnd"/>
      <w:r w:rsidRPr="00AB3C1F">
        <w:rPr>
          <w:rFonts w:ascii="Open Sans" w:hAnsi="Open Sans" w:cs="Open Sans"/>
        </w:rPr>
        <w:t xml:space="preserve"> rules wherever the dash can be interpreted as ‘to’. This includes date ranges.</w:t>
      </w:r>
    </w:p>
    <w:p w14:paraId="29A3EF9C" w14:textId="77777777" w:rsidR="000C2EC1" w:rsidRPr="00AB3C1F" w:rsidRDefault="000C2EC1" w:rsidP="000C2EC1">
      <w:pPr>
        <w:pStyle w:val="Heading3"/>
        <w:rPr>
          <w:rFonts w:ascii="Open Sans" w:hAnsi="Open Sans" w:cs="Open Sans"/>
        </w:rPr>
      </w:pPr>
      <w:bookmarkStart w:id="20" w:name="_Toc192493134"/>
      <w:r w:rsidRPr="00AB3C1F">
        <w:rPr>
          <w:rFonts w:ascii="Open Sans" w:hAnsi="Open Sans" w:cs="Open Sans"/>
        </w:rPr>
        <w:t>Examples</w:t>
      </w:r>
      <w:bookmarkEnd w:id="20"/>
    </w:p>
    <w:p w14:paraId="112C0F9D" w14:textId="77777777" w:rsidR="000C2EC1" w:rsidRPr="00AB3C1F" w:rsidRDefault="000C2EC1" w:rsidP="000C2EC1">
      <w:pPr>
        <w:pStyle w:val="Heading4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En rule as parenthetical dash</w:t>
      </w:r>
    </w:p>
    <w:p w14:paraId="625FA8A4" w14:textId="77777777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Burns refers to one such collection – generally believed to be Joseph </w:t>
      </w:r>
      <w:proofErr w:type="spellStart"/>
      <w:r w:rsidRPr="00AB3C1F">
        <w:rPr>
          <w:rFonts w:ascii="Open Sans" w:hAnsi="Open Sans" w:cs="Open Sans"/>
        </w:rPr>
        <w:t>Ritson’s</w:t>
      </w:r>
      <w:proofErr w:type="spellEnd"/>
      <w:r w:rsidRPr="00AB3C1F">
        <w:rPr>
          <w:rFonts w:ascii="Open Sans" w:hAnsi="Open Sans" w:cs="Open Sans"/>
        </w:rPr>
        <w:t xml:space="preserve"> </w:t>
      </w:r>
      <w:r w:rsidRPr="00AB3C1F">
        <w:rPr>
          <w:rStyle w:val="Emphasis"/>
          <w:rFonts w:ascii="Open Sans" w:hAnsi="Open Sans" w:cs="Open Sans"/>
        </w:rPr>
        <w:t xml:space="preserve">Select Collection of English Songs </w:t>
      </w:r>
      <w:r w:rsidRPr="00AB3C1F">
        <w:rPr>
          <w:rFonts w:ascii="Open Sans" w:hAnsi="Open Sans" w:cs="Open Sans"/>
        </w:rPr>
        <w:t>– in his letter to Moore as being his ‘vade mecum’.</w:t>
      </w:r>
    </w:p>
    <w:p w14:paraId="0AD574AC" w14:textId="77777777" w:rsidR="000C2EC1" w:rsidRPr="00AB3C1F" w:rsidRDefault="000C2EC1" w:rsidP="000C2EC1">
      <w:pPr>
        <w:pStyle w:val="Heading4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En rule for ranges</w:t>
      </w:r>
    </w:p>
    <w:p w14:paraId="39E99CD6" w14:textId="77777777" w:rsidR="000C2EC1" w:rsidRPr="00AB3C1F" w:rsidRDefault="000C2EC1" w:rsidP="000C2E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Dates: 1900–1, 1900–10, 1910–18, 1923–4</w:t>
      </w:r>
    </w:p>
    <w:p w14:paraId="523299FA" w14:textId="77777777" w:rsidR="000C2EC1" w:rsidRPr="00AB3C1F" w:rsidRDefault="000C2EC1" w:rsidP="000C2E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Pages: pp. 368–71</w:t>
      </w:r>
    </w:p>
    <w:p w14:paraId="7A49FCA9" w14:textId="77777777" w:rsidR="000C2EC1" w:rsidRPr="00AB3C1F" w:rsidRDefault="000C2EC1" w:rsidP="000C2E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Note: do not write ‘from’ before a range joined with an en rule.</w:t>
      </w:r>
    </w:p>
    <w:p w14:paraId="036ECE5E" w14:textId="2EBA9A62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_Ref192491978 \h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instrText xml:space="preserve"> \* MERGEFORMAT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Numbers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end"/>
      </w:r>
    </w:p>
    <w:p w14:paraId="4CEFA013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1" w:name="_Toc192493135"/>
      <w:r w:rsidRPr="00AB3C1F">
        <w:rPr>
          <w:rFonts w:ascii="Open Sans" w:hAnsi="Open Sans" w:cs="Open Sans"/>
        </w:rPr>
        <w:t>Extracts</w:t>
      </w:r>
      <w:bookmarkEnd w:id="21"/>
    </w:p>
    <w:p w14:paraId="1FDCCE06" w14:textId="64F6890C" w:rsidR="000C2EC1" w:rsidRPr="00AB3C1F" w:rsidRDefault="000C2EC1" w:rsidP="000C2E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Mark as ‘EXT’ all quotations of more than 40 words; numbered lists; verse extracts of one or more lines; small tables in the text. </w:t>
      </w:r>
      <w:r w:rsidRPr="00AB3C1F">
        <w:rPr>
          <w:rFonts w:ascii="Open Sans" w:hAnsi="Open Sans" w:cs="Open Sans"/>
        </w:rPr>
        <w:br/>
        <w:t xml:space="preserve">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_Ref192492002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Tables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74D87CD7" w14:textId="77777777" w:rsidR="000C2EC1" w:rsidRPr="00AB3C1F" w:rsidRDefault="000C2EC1" w:rsidP="000C2E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All extracted quotations should begin full out left within the indented block.</w:t>
      </w:r>
    </w:p>
    <w:p w14:paraId="303A3AF1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2" w:name="_Toc192493136"/>
      <w:r w:rsidRPr="00AB3C1F">
        <w:rPr>
          <w:rFonts w:ascii="Open Sans" w:hAnsi="Open Sans" w:cs="Open Sans"/>
        </w:rPr>
        <w:t>Fonts and typography</w:t>
      </w:r>
      <w:bookmarkEnd w:id="22"/>
    </w:p>
    <w:p w14:paraId="44F40CB0" w14:textId="77777777" w:rsidR="000C2EC1" w:rsidRPr="00AB3C1F" w:rsidRDefault="000C2EC1" w:rsidP="000C2E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The designer will decide upon these when the typescript has been copy-edited.</w:t>
      </w:r>
    </w:p>
    <w:p w14:paraId="61978D4F" w14:textId="77777777" w:rsidR="000C2EC1" w:rsidRPr="00AB3C1F" w:rsidRDefault="000C2EC1" w:rsidP="000C2E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Attach a separate note if you want particular attention to be paid to the design of a specific section.</w:t>
      </w:r>
    </w:p>
    <w:p w14:paraId="0E14F395" w14:textId="77777777" w:rsidR="000C2EC1" w:rsidRPr="00AB3C1F" w:rsidRDefault="000C2EC1" w:rsidP="000C2E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Ensure that bold and italic have been correctly marked in normal text.</w:t>
      </w:r>
    </w:p>
    <w:p w14:paraId="54D15379" w14:textId="77777777" w:rsidR="000C2EC1" w:rsidRPr="00AB3C1F" w:rsidRDefault="000C2EC1" w:rsidP="000C2E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>Do not introduce hard returns in the course of a paragraph unless you want a full line space to appear.</w:t>
      </w:r>
    </w:p>
    <w:p w14:paraId="7D7C3992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3" w:name="_Toc192493137"/>
      <w:r w:rsidRPr="00AB3C1F">
        <w:rPr>
          <w:rFonts w:ascii="Open Sans" w:hAnsi="Open Sans" w:cs="Open Sans"/>
        </w:rPr>
        <w:t>Headings and sub-headings</w:t>
      </w:r>
      <w:bookmarkEnd w:id="23"/>
    </w:p>
    <w:p w14:paraId="21B99678" w14:textId="77777777" w:rsidR="000C2EC1" w:rsidRPr="00AB3C1F" w:rsidRDefault="000C2EC1" w:rsidP="000C2E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as simple a hierarchy as possible.</w:t>
      </w:r>
    </w:p>
    <w:p w14:paraId="67CE39F4" w14:textId="77777777" w:rsidR="000C2EC1" w:rsidRPr="00AB3C1F" w:rsidRDefault="000C2EC1" w:rsidP="000C2E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Mark titles in the prelims (pages before the body of the book) and back matter (pages after the main body of the book) as &lt;MH&gt;.</w:t>
      </w:r>
    </w:p>
    <w:p w14:paraId="6D9246F7" w14:textId="77777777" w:rsidR="000C2EC1" w:rsidRPr="00AB3C1F" w:rsidRDefault="000C2EC1" w:rsidP="000C2EC1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Contents, Acknowledgements, Glossary, Index</w:t>
      </w:r>
    </w:p>
    <w:p w14:paraId="1FB95F34" w14:textId="77777777" w:rsidR="000C2EC1" w:rsidRPr="00AB3C1F" w:rsidRDefault="000C2EC1" w:rsidP="000C2E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Where books are split into parts (sections containing multiple chapters), mark the part titles &lt;PT&gt;.</w:t>
      </w:r>
    </w:p>
    <w:p w14:paraId="25860FE8" w14:textId="77777777" w:rsidR="000C2EC1" w:rsidRPr="00AB3C1F" w:rsidRDefault="000C2EC1" w:rsidP="000C2E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Mark chapter titles &lt;CH&gt;.</w:t>
      </w:r>
    </w:p>
    <w:p w14:paraId="231CEBBC" w14:textId="77777777" w:rsidR="000C2EC1" w:rsidRPr="00AB3C1F" w:rsidRDefault="000C2EC1" w:rsidP="000C2E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Subheadings within a chapter are indicated with letters.</w:t>
      </w:r>
    </w:p>
    <w:p w14:paraId="278C4478" w14:textId="77777777" w:rsidR="000C2EC1" w:rsidRPr="00AB3C1F" w:rsidRDefault="000C2EC1" w:rsidP="000C2EC1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Mark first-level subheadings &lt;A&gt;</w:t>
      </w:r>
    </w:p>
    <w:p w14:paraId="4B2B79C6" w14:textId="77777777" w:rsidR="000C2EC1" w:rsidRPr="00AB3C1F" w:rsidRDefault="000C2EC1" w:rsidP="000C2EC1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Mark subheadings within &lt;A&gt; as &lt;B&gt;</w:t>
      </w:r>
    </w:p>
    <w:p w14:paraId="5DEB7406" w14:textId="77777777" w:rsidR="000C2EC1" w:rsidRPr="00AB3C1F" w:rsidRDefault="000C2EC1" w:rsidP="000C2EC1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Mark subheadings within &lt;B&gt; as &lt;C&gt;</w:t>
      </w:r>
    </w:p>
    <w:p w14:paraId="2CCEF4E1" w14:textId="77777777" w:rsidR="000C2EC1" w:rsidRPr="00AB3C1F" w:rsidRDefault="000C2EC1" w:rsidP="000C2EC1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a maximum of 3 levels of heading – don‘t go beyond &lt;C&gt;</w:t>
      </w:r>
    </w:p>
    <w:p w14:paraId="1A952864" w14:textId="38B81A6E" w:rsidR="000C2EC1" w:rsidRPr="00AB3C1F" w:rsidRDefault="00DE0B07" w:rsidP="000C2E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hyperlink r:id="rId8" w:tooltip="Edinburgh University Press sample mark-up" w:history="1">
        <w:r w:rsidR="000C2EC1" w:rsidRPr="00AB3C1F">
          <w:rPr>
            <w:rStyle w:val="Hyperlink"/>
            <w:rFonts w:ascii="Open Sans" w:hAnsi="Open Sans" w:cs="Open Sans"/>
          </w:rPr>
          <w:t>Download a mark-up example showing how to mark your headings (.docx)</w:t>
        </w:r>
      </w:hyperlink>
    </w:p>
    <w:p w14:paraId="673B5732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4" w:name="_Toc192493138"/>
      <w:r w:rsidRPr="00AB3C1F">
        <w:rPr>
          <w:rFonts w:ascii="Open Sans" w:hAnsi="Open Sans" w:cs="Open Sans"/>
        </w:rPr>
        <w:t>Hyphenation</w:t>
      </w:r>
      <w:bookmarkEnd w:id="24"/>
    </w:p>
    <w:p w14:paraId="6A8D1551" w14:textId="77777777" w:rsidR="000C2EC1" w:rsidRPr="00AB3C1F" w:rsidRDefault="000C2EC1" w:rsidP="000C2EC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Keep hyphenation to a minimum.</w:t>
      </w:r>
    </w:p>
    <w:p w14:paraId="4177C3CE" w14:textId="77777777" w:rsidR="000C2EC1" w:rsidRPr="00AB3C1F" w:rsidRDefault="000C2EC1" w:rsidP="000C2EC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hyphens used for compound adjectives.</w:t>
      </w:r>
    </w:p>
    <w:p w14:paraId="2A9F8796" w14:textId="77777777" w:rsidR="000C2EC1" w:rsidRPr="00AB3C1F" w:rsidRDefault="000C2EC1" w:rsidP="000C2EC1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A nineteenth-century building (but, a building of the nineteenth century)</w:t>
      </w:r>
    </w:p>
    <w:p w14:paraId="45213F7D" w14:textId="77777777" w:rsidR="000C2EC1" w:rsidRPr="00AB3C1F" w:rsidRDefault="000C2EC1" w:rsidP="000C2EC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Hyphens are not used for adverbs.</w:t>
      </w:r>
    </w:p>
    <w:p w14:paraId="2DACC3D5" w14:textId="18248933" w:rsidR="001A202A" w:rsidRPr="001A202A" w:rsidRDefault="000C2EC1" w:rsidP="001A202A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An early century building</w:t>
      </w:r>
    </w:p>
    <w:p w14:paraId="744FA8B7" w14:textId="6E06F998" w:rsidR="00107274" w:rsidRPr="00BF52AE" w:rsidRDefault="00107274" w:rsidP="00107274">
      <w:pPr>
        <w:pStyle w:val="Heading2"/>
        <w:rPr>
          <w:rFonts w:ascii="Open Sans" w:hAnsi="Open Sans" w:cs="Open Sans"/>
        </w:rPr>
      </w:pPr>
      <w:bookmarkStart w:id="25" w:name="_Ref192492888"/>
      <w:bookmarkStart w:id="26" w:name="_Toc192493139"/>
      <w:r w:rsidRPr="00BF52AE">
        <w:rPr>
          <w:rFonts w:ascii="Open Sans" w:hAnsi="Open Sans" w:cs="Open Sans"/>
        </w:rPr>
        <w:t>Inclusive language guidance</w:t>
      </w:r>
      <w:bookmarkEnd w:id="25"/>
      <w:bookmarkEnd w:id="26"/>
    </w:p>
    <w:p w14:paraId="45537CCB" w14:textId="7FC5CF47" w:rsidR="00107274" w:rsidRPr="00F97B9E" w:rsidRDefault="00107274" w:rsidP="0010727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F97B9E">
        <w:rPr>
          <w:rFonts w:ascii="Open Sans" w:hAnsi="Open Sans" w:cs="Open Sans"/>
        </w:rPr>
        <w:t xml:space="preserve">Download our </w:t>
      </w:r>
      <w:hyperlink r:id="rId9" w:history="1">
        <w:r w:rsidRPr="00F97B9E">
          <w:rPr>
            <w:rStyle w:val="Hyperlink"/>
            <w:rFonts w:ascii="Open Sans" w:hAnsi="Open Sans" w:cs="Open Sans"/>
          </w:rPr>
          <w:t>inclusive language guidance</w:t>
        </w:r>
      </w:hyperlink>
      <w:r w:rsidRPr="00F97B9E">
        <w:rPr>
          <w:rFonts w:ascii="Open Sans" w:hAnsi="Open Sans" w:cs="Open Sans"/>
        </w:rPr>
        <w:t xml:space="preserve"> </w:t>
      </w:r>
      <w:r w:rsidR="00CB0113" w:rsidRPr="00F97B9E">
        <w:rPr>
          <w:rFonts w:ascii="Open Sans" w:hAnsi="Open Sans" w:cs="Open Sans"/>
        </w:rPr>
        <w:t>for instructions on adding content warnings to text/illustrations and</w:t>
      </w:r>
      <w:r w:rsidRPr="00F97B9E">
        <w:rPr>
          <w:rFonts w:ascii="Open Sans" w:hAnsi="Open Sans" w:cs="Open Sans"/>
        </w:rPr>
        <w:t xml:space="preserve"> advice on </w:t>
      </w:r>
      <w:bookmarkStart w:id="27" w:name="_Hlk190696551"/>
      <w:r w:rsidRPr="00F97B9E">
        <w:rPr>
          <w:rFonts w:ascii="Open Sans" w:hAnsi="Open Sans" w:cs="Open Sans"/>
        </w:rPr>
        <w:t>writing about age; disability, neurodiversity and health; gender; race and ethnicity; refugees, asylum seekers and migrants; sexual orientation; and socioeconomic status</w:t>
      </w:r>
      <w:r w:rsidR="001A202A" w:rsidRPr="00F97B9E">
        <w:rPr>
          <w:rFonts w:ascii="Open Sans" w:hAnsi="Open Sans" w:cs="Open Sans"/>
        </w:rPr>
        <w:t>.</w:t>
      </w:r>
      <w:bookmarkEnd w:id="27"/>
    </w:p>
    <w:p w14:paraId="2F1B2B90" w14:textId="7B39B1B6" w:rsidR="00CB0113" w:rsidRPr="00F97B9E" w:rsidRDefault="00CB0113" w:rsidP="00CB0113">
      <w:p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F97B9E">
        <w:rPr>
          <w:rFonts w:ascii="Open Sans" w:hAnsi="Open Sans" w:cs="Open Sans"/>
        </w:rPr>
        <w:t xml:space="preserve">See also: </w:t>
      </w:r>
      <w:r w:rsidRPr="00F97B9E">
        <w:rPr>
          <w:rFonts w:ascii="Open Sans" w:hAnsi="Open Sans" w:cs="Open Sans"/>
          <w:b/>
          <w:bCs/>
          <w:i/>
          <w:iCs/>
        </w:rPr>
        <w:fldChar w:fldCharType="begin"/>
      </w:r>
      <w:r w:rsidRPr="00F97B9E">
        <w:rPr>
          <w:rFonts w:ascii="Open Sans" w:hAnsi="Open Sans" w:cs="Open Sans"/>
          <w:b/>
          <w:bCs/>
          <w:i/>
          <w:iCs/>
        </w:rPr>
        <w:instrText xml:space="preserve"> REF _Ref192492745 \h  \* MERGEFORMAT </w:instrText>
      </w:r>
      <w:r w:rsidRPr="00F97B9E">
        <w:rPr>
          <w:rFonts w:ascii="Open Sans" w:hAnsi="Open Sans" w:cs="Open Sans"/>
          <w:b/>
          <w:bCs/>
          <w:i/>
          <w:iCs/>
        </w:rPr>
      </w:r>
      <w:r w:rsidRPr="00F97B9E">
        <w:rPr>
          <w:rFonts w:ascii="Open Sans" w:hAnsi="Open Sans" w:cs="Open Sans"/>
          <w:b/>
          <w:bCs/>
          <w:i/>
          <w:iCs/>
        </w:rPr>
        <w:fldChar w:fldCharType="separate"/>
      </w:r>
      <w:r w:rsidRPr="00F97B9E">
        <w:rPr>
          <w:rFonts w:ascii="Open Sans" w:hAnsi="Open Sans" w:cs="Open Sans"/>
          <w:b/>
          <w:bCs/>
          <w:i/>
          <w:iCs/>
        </w:rPr>
        <w:t>Sexist usage</w:t>
      </w:r>
      <w:r w:rsidRPr="00F97B9E">
        <w:rPr>
          <w:rFonts w:ascii="Open Sans" w:hAnsi="Open Sans" w:cs="Open Sans"/>
          <w:b/>
          <w:bCs/>
          <w:i/>
          <w:iCs/>
        </w:rPr>
        <w:fldChar w:fldCharType="end"/>
      </w:r>
    </w:p>
    <w:p w14:paraId="76EF5C14" w14:textId="6BC6D12C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8" w:name="_Toc192493140"/>
      <w:r w:rsidRPr="00AB3C1F">
        <w:rPr>
          <w:rFonts w:ascii="Open Sans" w:hAnsi="Open Sans" w:cs="Open Sans"/>
        </w:rPr>
        <w:t>Italics</w:t>
      </w:r>
      <w:bookmarkEnd w:id="28"/>
    </w:p>
    <w:p w14:paraId="57AC5A15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Only italicise what is necessary.</w:t>
      </w:r>
    </w:p>
    <w:p w14:paraId="0A08CA59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italics for foreign words, except when part of a foreign-language quotation or when the word has been assimilated into the English language.</w:t>
      </w:r>
    </w:p>
    <w:p w14:paraId="0E476F55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Italicise titles of newspapers, journals, plays, books, films, works of art and names of ships.</w:t>
      </w:r>
    </w:p>
    <w:p w14:paraId="6586CFCA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italicise the names of institutions or associations.</w:t>
      </w:r>
    </w:p>
    <w:p w14:paraId="7FDE7642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>Do not italicise for emphasis.</w:t>
      </w:r>
    </w:p>
    <w:p w14:paraId="146BC82D" w14:textId="483398A2" w:rsidR="000C2EC1" w:rsidRPr="00AB3C1F" w:rsidRDefault="000C2EC1" w:rsidP="000C2EC1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_Ref192492023 \h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instrText xml:space="preserve"> \* MERGEFORMAT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Emphasis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end"/>
      </w:r>
    </w:p>
    <w:p w14:paraId="05EB261E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Only italicise ‘see’ and ‘see also’ in the index.</w:t>
      </w:r>
    </w:p>
    <w:p w14:paraId="2921F01E" w14:textId="77777777" w:rsidR="000C2EC1" w:rsidRPr="00AB3C1F" w:rsidRDefault="000C2EC1" w:rsidP="000C2E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italicise surrounding punctuation.</w:t>
      </w:r>
    </w:p>
    <w:p w14:paraId="1605709D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29" w:name="_Toc192493141"/>
      <w:r w:rsidRPr="00AB3C1F">
        <w:rPr>
          <w:rFonts w:ascii="Open Sans" w:hAnsi="Open Sans" w:cs="Open Sans"/>
        </w:rPr>
        <w:t>Legal cases</w:t>
      </w:r>
      <w:bookmarkEnd w:id="29"/>
    </w:p>
    <w:p w14:paraId="69BDF5F9" w14:textId="77777777" w:rsidR="000C2EC1" w:rsidRPr="00AB3C1F" w:rsidRDefault="000C2EC1" w:rsidP="000C2E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When citing legal cases, set the parties’ names in italics and use ‘v.’ in roman between them.</w:t>
      </w:r>
    </w:p>
    <w:p w14:paraId="3792417A" w14:textId="77777777" w:rsidR="000C2EC1" w:rsidRPr="00AB3C1F" w:rsidRDefault="000C2EC1" w:rsidP="000C2EC1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</w:t>
      </w:r>
      <w:r w:rsidRPr="00AB3C1F">
        <w:rPr>
          <w:rStyle w:val="Emphasis"/>
          <w:rFonts w:ascii="Open Sans" w:hAnsi="Open Sans" w:cs="Open Sans"/>
        </w:rPr>
        <w:t>Roe</w:t>
      </w:r>
      <w:r w:rsidRPr="00AB3C1F">
        <w:rPr>
          <w:rFonts w:ascii="Open Sans" w:hAnsi="Open Sans" w:cs="Open Sans"/>
        </w:rPr>
        <w:t xml:space="preserve"> v. </w:t>
      </w:r>
      <w:r w:rsidRPr="00AB3C1F">
        <w:rPr>
          <w:rStyle w:val="Emphasis"/>
          <w:rFonts w:ascii="Open Sans" w:hAnsi="Open Sans" w:cs="Open Sans"/>
        </w:rPr>
        <w:t>Wade</w:t>
      </w:r>
      <w:r w:rsidRPr="00AB3C1F">
        <w:rPr>
          <w:rFonts w:ascii="Open Sans" w:hAnsi="Open Sans" w:cs="Open Sans"/>
        </w:rPr>
        <w:t>.</w:t>
      </w:r>
    </w:p>
    <w:p w14:paraId="00E6AE01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30" w:name="_Toc192493142"/>
      <w:r w:rsidRPr="00AB3C1F">
        <w:rPr>
          <w:rFonts w:ascii="Open Sans" w:hAnsi="Open Sans" w:cs="Open Sans"/>
        </w:rPr>
        <w:t>Legal issues</w:t>
      </w:r>
      <w:bookmarkEnd w:id="30"/>
    </w:p>
    <w:p w14:paraId="2CAE172F" w14:textId="77777777" w:rsidR="000C2EC1" w:rsidRPr="00AB3C1F" w:rsidRDefault="000C2EC1" w:rsidP="000C2EC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there is any danger of text being interpreted as libellous, err on the side of caution.</w:t>
      </w:r>
    </w:p>
    <w:p w14:paraId="2DBC301B" w14:textId="77777777" w:rsidR="000C2EC1" w:rsidRPr="00AB3C1F" w:rsidRDefault="000C2EC1" w:rsidP="000C2EC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make personal criticism of living individuals without very careful consideration of the possible legal consequences.</w:t>
      </w:r>
    </w:p>
    <w:p w14:paraId="278E4C79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31" w:name="_Ref192491899"/>
      <w:bookmarkStart w:id="32" w:name="_Ref192492090"/>
      <w:bookmarkStart w:id="33" w:name="_Toc192493143"/>
      <w:r w:rsidRPr="00AB3C1F">
        <w:rPr>
          <w:rFonts w:ascii="Open Sans" w:hAnsi="Open Sans" w:cs="Open Sans"/>
        </w:rPr>
        <w:t>Notes</w:t>
      </w:r>
      <w:bookmarkEnd w:id="31"/>
      <w:bookmarkEnd w:id="32"/>
      <w:bookmarkEnd w:id="33"/>
    </w:p>
    <w:p w14:paraId="191872D2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All notes should appear as chapter endnotes, unless there is a specific directive to use footnotes (for example: series style).</w:t>
      </w:r>
    </w:p>
    <w:p w14:paraId="59F9AE9A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Indicate notes with superscript numerals, without parentheses, outside any punctuation.</w:t>
      </w:r>
    </w:p>
    <w:p w14:paraId="5AAC3701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set sequential in-text notes in tables or figures as their position may change during typesetting.</w:t>
      </w:r>
    </w:p>
    <w:p w14:paraId="1BC6F67C" w14:textId="77777777" w:rsidR="000C2EC1" w:rsidRPr="00AB3C1F" w:rsidRDefault="000C2EC1" w:rsidP="000C2EC1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Label notes to tables and figures a, b, c and so on, and present them with the table or figure.</w:t>
      </w:r>
    </w:p>
    <w:p w14:paraId="3AEAB3B6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Avoid notes to headings.</w:t>
      </w:r>
    </w:p>
    <w:p w14:paraId="58FD1D97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Where endnotes are used, insert the heading ‘Notes’ before the endnotes.</w:t>
      </w:r>
    </w:p>
    <w:p w14:paraId="016506D8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Please avoid ‘op. cit.’, ‘loc. cit.’, ‘idem’ and ‘</w:t>
      </w:r>
      <w:proofErr w:type="spellStart"/>
      <w:r w:rsidRPr="00AB3C1F">
        <w:rPr>
          <w:rFonts w:ascii="Open Sans" w:hAnsi="Open Sans" w:cs="Open Sans"/>
        </w:rPr>
        <w:t>eadem</w:t>
      </w:r>
      <w:proofErr w:type="spellEnd"/>
      <w:r w:rsidRPr="00AB3C1F">
        <w:rPr>
          <w:rFonts w:ascii="Open Sans" w:hAnsi="Open Sans" w:cs="Open Sans"/>
        </w:rPr>
        <w:t>’.</w:t>
      </w:r>
    </w:p>
    <w:p w14:paraId="1BC44FE8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‘Ibid.’ (note: full point, not in italics) can be used to refer to the immediately preceding reference, or part of it, indicated by the page number.</w:t>
      </w:r>
    </w:p>
    <w:p w14:paraId="553A3D0A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use ‘ibid.’ if there are two references in the preceding note as this is too confusing.</w:t>
      </w:r>
    </w:p>
    <w:p w14:paraId="36449218" w14:textId="77777777" w:rsidR="000C2EC1" w:rsidRPr="00AB3C1F" w:rsidRDefault="000C2EC1" w:rsidP="000C2E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clarity, give a page number each time you use ‘ibid.’</w:t>
      </w:r>
    </w:p>
    <w:p w14:paraId="7FA582A0" w14:textId="77777777" w:rsidR="000C2EC1" w:rsidRPr="00AB3C1F" w:rsidRDefault="000C2EC1" w:rsidP="000C2EC1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</w:t>
      </w:r>
    </w:p>
    <w:p w14:paraId="0B912126" w14:textId="77777777" w:rsidR="000C2EC1" w:rsidRPr="00AB3C1F" w:rsidRDefault="000C2EC1" w:rsidP="000C2EC1">
      <w:pPr>
        <w:numPr>
          <w:ilvl w:val="2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Smith, </w:t>
      </w:r>
      <w:r w:rsidRPr="00AB3C1F">
        <w:rPr>
          <w:rStyle w:val="Emphasis"/>
          <w:rFonts w:ascii="Open Sans" w:hAnsi="Open Sans" w:cs="Open Sans"/>
        </w:rPr>
        <w:t>The Book</w:t>
      </w:r>
      <w:r w:rsidRPr="00AB3C1F">
        <w:rPr>
          <w:rFonts w:ascii="Open Sans" w:hAnsi="Open Sans" w:cs="Open Sans"/>
        </w:rPr>
        <w:t>, p. 19.</w:t>
      </w:r>
    </w:p>
    <w:p w14:paraId="59B16D5E" w14:textId="77777777" w:rsidR="000C2EC1" w:rsidRPr="00AB3C1F" w:rsidRDefault="000C2EC1" w:rsidP="000C2EC1">
      <w:pPr>
        <w:numPr>
          <w:ilvl w:val="2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Ibid. p. 19.</w:t>
      </w:r>
    </w:p>
    <w:p w14:paraId="06BDA2B1" w14:textId="77777777" w:rsidR="000C2EC1" w:rsidRPr="00AB3C1F" w:rsidRDefault="000C2EC1" w:rsidP="000C2EC1">
      <w:pPr>
        <w:numPr>
          <w:ilvl w:val="2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Ibid. p. 23.</w:t>
      </w:r>
    </w:p>
    <w:p w14:paraId="34171739" w14:textId="77777777" w:rsidR="000C2EC1" w:rsidRPr="00AB3C1F" w:rsidRDefault="000C2EC1" w:rsidP="000C2EC1">
      <w:pPr>
        <w:numPr>
          <w:ilvl w:val="2"/>
          <w:numId w:val="2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Ibid. p. 24.</w:t>
      </w:r>
    </w:p>
    <w:p w14:paraId="74E2C503" w14:textId="315A1567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_Ref192492040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Bibliography and citation style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3AAD0617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34" w:name="_Toc192493144"/>
      <w:r w:rsidRPr="00AB3C1F">
        <w:rPr>
          <w:rFonts w:ascii="Open Sans" w:hAnsi="Open Sans" w:cs="Open Sans"/>
        </w:rPr>
        <w:lastRenderedPageBreak/>
        <w:t>Numbered lists</w:t>
      </w:r>
      <w:bookmarkEnd w:id="34"/>
    </w:p>
    <w:p w14:paraId="1ACF7FE4" w14:textId="77777777" w:rsidR="000C2EC1" w:rsidRPr="00AB3C1F" w:rsidRDefault="000C2EC1" w:rsidP="000C2E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All numbered lists should be numbered ‘1.’, ‘2.’ and so on.</w:t>
      </w:r>
    </w:p>
    <w:p w14:paraId="256A1802" w14:textId="77777777" w:rsidR="000C2EC1" w:rsidRPr="00AB3C1F" w:rsidRDefault="000C2EC1" w:rsidP="000C2E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use letters or roman numerals.</w:t>
      </w:r>
    </w:p>
    <w:p w14:paraId="7227D7D2" w14:textId="77777777" w:rsidR="000C2EC1" w:rsidRPr="00AB3C1F" w:rsidRDefault="000C2EC1" w:rsidP="000C2E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Parentheses around numbers can be used in running text</w:t>
      </w:r>
    </w:p>
    <w:p w14:paraId="7D8F7DFC" w14:textId="77777777" w:rsidR="000C2EC1" w:rsidRPr="00AB3C1F" w:rsidRDefault="000C2EC1" w:rsidP="000C2EC1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I saw (1) an elephant and (2) a mouse]</w:t>
      </w:r>
    </w:p>
    <w:p w14:paraId="04E11F91" w14:textId="77777777" w:rsidR="000C2EC1" w:rsidRPr="00AB3C1F" w:rsidRDefault="000C2EC1" w:rsidP="000C2E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Parentheses should not be used for note indicators or in numbered lists.</w:t>
      </w:r>
    </w:p>
    <w:p w14:paraId="4B84AA42" w14:textId="77777777" w:rsidR="000C2EC1" w:rsidRPr="00AB3C1F" w:rsidRDefault="000C2EC1" w:rsidP="000C2EC1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</w:t>
      </w:r>
      <w:r w:rsidRPr="00AB3C1F">
        <w:rPr>
          <w:rFonts w:ascii="Open Sans" w:hAnsi="Open Sans" w:cs="Open Sans"/>
        </w:rPr>
        <w:br/>
        <w:t>I saw:</w:t>
      </w:r>
    </w:p>
    <w:p w14:paraId="3B8482BD" w14:textId="77777777" w:rsidR="000C2EC1" w:rsidRPr="00AB3C1F" w:rsidRDefault="000C2EC1" w:rsidP="000C2EC1">
      <w:pPr>
        <w:numPr>
          <w:ilvl w:val="2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an elephant</w:t>
      </w:r>
    </w:p>
    <w:p w14:paraId="6598618D" w14:textId="77777777" w:rsidR="000C2EC1" w:rsidRPr="00AB3C1F" w:rsidRDefault="000C2EC1" w:rsidP="000C2EC1">
      <w:pPr>
        <w:numPr>
          <w:ilvl w:val="2"/>
          <w:numId w:val="2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 mouse</w:t>
      </w:r>
    </w:p>
    <w:p w14:paraId="21E356B6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35" w:name="_Toc192493145"/>
      <w:r w:rsidRPr="00AB3C1F">
        <w:rPr>
          <w:rFonts w:ascii="Open Sans" w:hAnsi="Open Sans" w:cs="Open Sans"/>
        </w:rPr>
        <w:t>Numbering system</w:t>
      </w:r>
      <w:bookmarkEnd w:id="35"/>
    </w:p>
    <w:p w14:paraId="29823A97" w14:textId="77777777" w:rsidR="000C2EC1" w:rsidRPr="00AB3C1F" w:rsidRDefault="000C2EC1" w:rsidP="000C2EC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Number all figures, photographs and tables decimally by chapter, even in multi-author books.</w:t>
      </w:r>
    </w:p>
    <w:p w14:paraId="040E8EB9" w14:textId="77777777" w:rsidR="000C2EC1" w:rsidRPr="00AB3C1F" w:rsidRDefault="000C2EC1" w:rsidP="000C2EC1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number the first table in Chapter 3 as Table 3.1.</w:t>
      </w:r>
    </w:p>
    <w:p w14:paraId="3D85F6D8" w14:textId="77777777" w:rsidR="000C2EC1" w:rsidRPr="00AB3C1F" w:rsidRDefault="00DE0B07" w:rsidP="000C2EC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hyperlink r:id="rId10" w:history="1">
        <w:r w:rsidR="000C2EC1" w:rsidRPr="00AB3C1F">
          <w:rPr>
            <w:rStyle w:val="Hyperlink"/>
            <w:rFonts w:ascii="Open Sans" w:hAnsi="Open Sans" w:cs="Open Sans"/>
          </w:rPr>
          <w:t>Find out more about how to number your illustrations in our illustration submission guidelines</w:t>
        </w:r>
      </w:hyperlink>
    </w:p>
    <w:p w14:paraId="575B99AE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36" w:name="_Ref192491933"/>
      <w:bookmarkStart w:id="37" w:name="_Ref192491978"/>
      <w:bookmarkStart w:id="38" w:name="_Ref192491981"/>
      <w:bookmarkStart w:id="39" w:name="_Toc192493146"/>
      <w:r w:rsidRPr="00AB3C1F">
        <w:rPr>
          <w:rFonts w:ascii="Open Sans" w:hAnsi="Open Sans" w:cs="Open Sans"/>
        </w:rPr>
        <w:t>Numbers</w:t>
      </w:r>
      <w:bookmarkEnd w:id="36"/>
      <w:bookmarkEnd w:id="37"/>
      <w:bookmarkEnd w:id="38"/>
      <w:bookmarkEnd w:id="39"/>
    </w:p>
    <w:p w14:paraId="7023808C" w14:textId="77777777" w:rsidR="000C2EC1" w:rsidRPr="00AB3C1F" w:rsidRDefault="000C2EC1" w:rsidP="000C2E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Ranges of numbers: omit any digits that are not necessary to understanding.</w:t>
      </w:r>
    </w:p>
    <w:p w14:paraId="1D0780FC" w14:textId="77777777" w:rsidR="000C2EC1" w:rsidRPr="00AB3C1F" w:rsidRDefault="000C2EC1" w:rsidP="000C2E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Any number in the teens should show both digits.</w:t>
      </w:r>
    </w:p>
    <w:p w14:paraId="43EBFC6B" w14:textId="77777777" w:rsidR="000C2EC1" w:rsidRPr="00AB3C1F" w:rsidRDefault="000C2EC1" w:rsidP="000C2EC1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3–6, 15–17, 23–4, 37–43, 44–101, 100–9, 115–17, 123–4, 137–43, 144–244</w:t>
      </w:r>
    </w:p>
    <w:p w14:paraId="4F3F698A" w14:textId="77777777" w:rsidR="000C2EC1" w:rsidRPr="00AB3C1F" w:rsidRDefault="000C2EC1" w:rsidP="000C2E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Spell out numbers up to but not including 10 for technical books.</w:t>
      </w:r>
    </w:p>
    <w:p w14:paraId="4EC0B6B6" w14:textId="77777777" w:rsidR="000C2EC1" w:rsidRPr="00AB3C1F" w:rsidRDefault="000C2EC1" w:rsidP="000C2E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Spell out words up to but not including 100 for more literary texts.</w:t>
      </w:r>
    </w:p>
    <w:p w14:paraId="522E4D51" w14:textId="77777777" w:rsidR="000C2EC1" w:rsidRPr="00AB3C1F" w:rsidRDefault="000C2EC1" w:rsidP="000C2E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commas, not spaces or full points, for large numbers.</w:t>
      </w:r>
    </w:p>
    <w:p w14:paraId="5558F72A" w14:textId="77777777" w:rsidR="000C2EC1" w:rsidRPr="00AB3C1F" w:rsidRDefault="000C2EC1" w:rsidP="000C2EC1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6,000, 10,000</w:t>
      </w:r>
    </w:p>
    <w:p w14:paraId="510EDED3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0" w:name="_Toc192493147"/>
      <w:r w:rsidRPr="00AB3C1F">
        <w:rPr>
          <w:rFonts w:ascii="Open Sans" w:hAnsi="Open Sans" w:cs="Open Sans"/>
        </w:rPr>
        <w:t>Oxford comma</w:t>
      </w:r>
      <w:bookmarkEnd w:id="40"/>
    </w:p>
    <w:p w14:paraId="428712F4" w14:textId="77777777" w:rsidR="000C2EC1" w:rsidRPr="00AB3C1F" w:rsidRDefault="000C2EC1" w:rsidP="000C2EC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We prefer not to use the Oxford comma unless absolutely essential for clarity.</w:t>
      </w:r>
    </w:p>
    <w:p w14:paraId="52EEED5C" w14:textId="77777777" w:rsidR="000C2EC1" w:rsidRPr="00AB3C1F" w:rsidRDefault="000C2EC1" w:rsidP="000C2EC1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‘I bought apples, bananas and pears.’ – No Oxford comma required.</w:t>
      </w:r>
    </w:p>
    <w:p w14:paraId="3314D0A4" w14:textId="77777777" w:rsidR="000C2EC1" w:rsidRPr="00AB3C1F" w:rsidRDefault="000C2EC1" w:rsidP="000C2EC1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‘They sent gifts to Jane’s sons, Giorgio Agamben, and Jia </w:t>
      </w:r>
      <w:proofErr w:type="spellStart"/>
      <w:r w:rsidRPr="00AB3C1F">
        <w:rPr>
          <w:rFonts w:ascii="Open Sans" w:hAnsi="Open Sans" w:cs="Open Sans"/>
        </w:rPr>
        <w:t>Zhangke</w:t>
      </w:r>
      <w:proofErr w:type="spellEnd"/>
      <w:r w:rsidRPr="00AB3C1F">
        <w:rPr>
          <w:rFonts w:ascii="Open Sans" w:hAnsi="Open Sans" w:cs="Open Sans"/>
        </w:rPr>
        <w:t>.’ – Oxford comma required for clarity.</w:t>
      </w:r>
      <w:r w:rsidRPr="00AB3C1F">
        <w:rPr>
          <w:rFonts w:ascii="Open Sans" w:hAnsi="Open Sans" w:cs="Open Sans"/>
        </w:rPr>
        <w:br/>
        <w:t xml:space="preserve">(‘They sent gifts to her sons, Giorgio Agamben and Jia </w:t>
      </w:r>
      <w:proofErr w:type="spellStart"/>
      <w:r w:rsidRPr="00AB3C1F">
        <w:rPr>
          <w:rFonts w:ascii="Open Sans" w:hAnsi="Open Sans" w:cs="Open Sans"/>
        </w:rPr>
        <w:t>Zhangke</w:t>
      </w:r>
      <w:proofErr w:type="spellEnd"/>
      <w:r w:rsidRPr="00AB3C1F">
        <w:rPr>
          <w:rFonts w:ascii="Open Sans" w:hAnsi="Open Sans" w:cs="Open Sans"/>
        </w:rPr>
        <w:t xml:space="preserve">’ could conceivably be read as saying Jane is the mother of Giorgio Agamben and Jia </w:t>
      </w:r>
      <w:proofErr w:type="spellStart"/>
      <w:r w:rsidRPr="00AB3C1F">
        <w:rPr>
          <w:rFonts w:ascii="Open Sans" w:hAnsi="Open Sans" w:cs="Open Sans"/>
        </w:rPr>
        <w:t>Zhangke</w:t>
      </w:r>
      <w:proofErr w:type="spellEnd"/>
      <w:r w:rsidRPr="00AB3C1F">
        <w:rPr>
          <w:rFonts w:ascii="Open Sans" w:hAnsi="Open Sans" w:cs="Open Sans"/>
        </w:rPr>
        <w:t>.)</w:t>
      </w:r>
    </w:p>
    <w:p w14:paraId="409504D6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1" w:name="_Toc192493148"/>
      <w:r w:rsidRPr="00AB3C1F">
        <w:rPr>
          <w:rFonts w:ascii="Open Sans" w:hAnsi="Open Sans" w:cs="Open Sans"/>
        </w:rPr>
        <w:t>Paragraphs</w:t>
      </w:r>
      <w:bookmarkEnd w:id="41"/>
    </w:p>
    <w:p w14:paraId="2FE756BE" w14:textId="77777777" w:rsidR="000C2EC1" w:rsidRPr="00AB3C1F" w:rsidRDefault="000C2EC1" w:rsidP="000C2E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Separate paragraphs using one line break (press ‘return’ on your keyboard).</w:t>
      </w:r>
    </w:p>
    <w:p w14:paraId="58F7780F" w14:textId="77777777" w:rsidR="000C2EC1" w:rsidRPr="00AB3C1F" w:rsidRDefault="000C2EC1" w:rsidP="000C2E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>Do not use lines of asterisks or other symbols to separate text.</w:t>
      </w:r>
    </w:p>
    <w:p w14:paraId="28C5CAC4" w14:textId="77777777" w:rsidR="000C2EC1" w:rsidRPr="00AB3C1F" w:rsidRDefault="000C2EC1" w:rsidP="000C2E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indent your paragraphs.</w:t>
      </w:r>
    </w:p>
    <w:p w14:paraId="47008995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2" w:name="_Toc192493149"/>
      <w:r w:rsidRPr="00AB3C1F">
        <w:rPr>
          <w:rFonts w:ascii="Open Sans" w:hAnsi="Open Sans" w:cs="Open Sans"/>
        </w:rPr>
        <w:t>Possessives</w:t>
      </w:r>
      <w:bookmarkEnd w:id="42"/>
    </w:p>
    <w:p w14:paraId="7AAB04CC" w14:textId="77777777" w:rsidR="000C2EC1" w:rsidRPr="00AB3C1F" w:rsidRDefault="000C2EC1" w:rsidP="000C2EC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We favour </w:t>
      </w:r>
      <w:r w:rsidRPr="00AB3C1F">
        <w:rPr>
          <w:rStyle w:val="Strong"/>
          <w:rFonts w:ascii="Open Sans" w:hAnsi="Open Sans" w:cs="Open Sans"/>
        </w:rPr>
        <w:t xml:space="preserve">’s </w:t>
      </w:r>
      <w:r w:rsidRPr="00AB3C1F">
        <w:rPr>
          <w:rFonts w:ascii="Open Sans" w:hAnsi="Open Sans" w:cs="Open Sans"/>
        </w:rPr>
        <w:t>for words ending in ‘s’, unless the name ends with an ‘</w:t>
      </w:r>
      <w:proofErr w:type="spellStart"/>
      <w:r w:rsidRPr="00AB3C1F">
        <w:rPr>
          <w:rFonts w:ascii="Open Sans" w:hAnsi="Open Sans" w:cs="Open Sans"/>
        </w:rPr>
        <w:t>iz</w:t>
      </w:r>
      <w:proofErr w:type="spellEnd"/>
      <w:r w:rsidRPr="00AB3C1F">
        <w:rPr>
          <w:rFonts w:ascii="Open Sans" w:hAnsi="Open Sans" w:cs="Open Sans"/>
        </w:rPr>
        <w:t>’ sound.</w:t>
      </w:r>
    </w:p>
    <w:p w14:paraId="0DE406FD" w14:textId="77777777" w:rsidR="000C2EC1" w:rsidRPr="00AB3C1F" w:rsidRDefault="000C2EC1" w:rsidP="000C2EC1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Fawkes’s, Woods’s, James’s, Dickens’s, Descartes’s, but Lis’</w:t>
      </w:r>
    </w:p>
    <w:p w14:paraId="7FECDB91" w14:textId="77777777" w:rsidR="000C2EC1" w:rsidRPr="00AB3C1F" w:rsidRDefault="000C2EC1" w:rsidP="000C2EC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Certain historical names are conventionally excluded from this rule.</w:t>
      </w:r>
    </w:p>
    <w:p w14:paraId="3CB04AB4" w14:textId="77777777" w:rsidR="000C2EC1" w:rsidRPr="00AB3C1F" w:rsidRDefault="000C2EC1" w:rsidP="000C2EC1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Moses’, Rabelais’, Socrates’</w:t>
      </w:r>
    </w:p>
    <w:p w14:paraId="522EAD23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3" w:name="_Toc192493150"/>
      <w:r w:rsidRPr="00AB3C1F">
        <w:rPr>
          <w:rFonts w:ascii="Open Sans" w:hAnsi="Open Sans" w:cs="Open Sans"/>
        </w:rPr>
        <w:t>Quotation marks</w:t>
      </w:r>
      <w:bookmarkEnd w:id="43"/>
    </w:p>
    <w:p w14:paraId="63B4F812" w14:textId="77777777" w:rsidR="000C2EC1" w:rsidRPr="00AB3C1F" w:rsidRDefault="000C2EC1" w:rsidP="000C2E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Be consistent in the use of curly or straight quotation marks.</w:t>
      </w:r>
    </w:p>
    <w:p w14:paraId="309DBB02" w14:textId="77777777" w:rsidR="000C2EC1" w:rsidRPr="00AB3C1F" w:rsidRDefault="000C2EC1" w:rsidP="000C2E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single quotation marks throughout, with double quotes for a quote within a quote.</w:t>
      </w:r>
    </w:p>
    <w:p w14:paraId="2E1C07DB" w14:textId="77777777" w:rsidR="000C2EC1" w:rsidRPr="00AB3C1F" w:rsidRDefault="000C2EC1" w:rsidP="000C2EC1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‘Newman attempts to salvage the “ultimate horizon for radical politics” offered by anarchism.’</w:t>
      </w:r>
    </w:p>
    <w:p w14:paraId="04662505" w14:textId="77777777" w:rsidR="000C2EC1" w:rsidRPr="00AB3C1F" w:rsidRDefault="000C2EC1" w:rsidP="000C2E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Displayed quotations have no quotation marks. Any quotes within a displayed quote will have single quotation marks.</w:t>
      </w:r>
    </w:p>
    <w:p w14:paraId="5DA6D6BB" w14:textId="77777777" w:rsidR="000C2EC1" w:rsidRPr="00AB3C1F" w:rsidRDefault="000C2EC1" w:rsidP="000C2E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A few philosophical and linguistics texts use quotation marks for different, specialist purposes.</w:t>
      </w:r>
    </w:p>
    <w:p w14:paraId="64889A53" w14:textId="77777777" w:rsidR="000C2EC1" w:rsidRPr="00AB3C1F" w:rsidRDefault="000C2EC1" w:rsidP="000C2EC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the author you are quoting has used a mixture of straight and curly quotation marks, there is probably a reason for it (other than poor typesetting). If this is the case, follow the original author’s usage.</w:t>
      </w:r>
    </w:p>
    <w:p w14:paraId="67954C8C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4" w:name="_Ref192491958"/>
      <w:bookmarkStart w:id="45" w:name="_Toc192493151"/>
      <w:r w:rsidRPr="00AB3C1F">
        <w:rPr>
          <w:rFonts w:ascii="Open Sans" w:hAnsi="Open Sans" w:cs="Open Sans"/>
        </w:rPr>
        <w:t>Quotations</w:t>
      </w:r>
      <w:bookmarkEnd w:id="44"/>
      <w:bookmarkEnd w:id="45"/>
    </w:p>
    <w:p w14:paraId="65A6945D" w14:textId="77777777" w:rsidR="000C2EC1" w:rsidRPr="00AB3C1F" w:rsidRDefault="000C2EC1" w:rsidP="000C2E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Quotations of more than 40 words should be displayed.</w:t>
      </w:r>
    </w:p>
    <w:p w14:paraId="42969724" w14:textId="77777777" w:rsidR="000C2EC1" w:rsidRPr="00AB3C1F" w:rsidRDefault="000C2EC1" w:rsidP="000C2EC1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Type long quotes (40 words or more) in their own paragraph with &lt;EXT&gt; at the start and &lt;/EXT&gt; at the end.</w:t>
      </w:r>
    </w:p>
    <w:p w14:paraId="26311460" w14:textId="77777777" w:rsidR="000C2EC1" w:rsidRPr="00AB3C1F" w:rsidRDefault="00DE0B07" w:rsidP="000C2EC1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hyperlink r:id="rId11" w:history="1">
        <w:r w:rsidR="000C2EC1" w:rsidRPr="00AB3C1F">
          <w:rPr>
            <w:rStyle w:val="Hyperlink"/>
            <w:rFonts w:ascii="Open Sans" w:hAnsi="Open Sans" w:cs="Open Sans"/>
          </w:rPr>
          <w:t>Download a mark-up example showing how to mark long quotes</w:t>
        </w:r>
      </w:hyperlink>
    </w:p>
    <w:p w14:paraId="43E7679D" w14:textId="77777777" w:rsidR="000C2EC1" w:rsidRPr="00AB3C1F" w:rsidRDefault="000C2EC1" w:rsidP="000C2E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Don’t use an introductory ellipsis.</w:t>
      </w:r>
    </w:p>
    <w:p w14:paraId="1F7EC97B" w14:textId="77777777" w:rsidR="000C2EC1" w:rsidRPr="00AB3C1F" w:rsidRDefault="000C2EC1" w:rsidP="000C2E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It is acceptable to use a concluding ellipsis.</w:t>
      </w:r>
    </w:p>
    <w:p w14:paraId="5E04262F" w14:textId="77777777" w:rsidR="000C2EC1" w:rsidRPr="00AB3C1F" w:rsidRDefault="000C2EC1" w:rsidP="000C2E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original spellings. Add [</w:t>
      </w:r>
      <w:r w:rsidRPr="00AB3C1F">
        <w:rPr>
          <w:rStyle w:val="Emphasis"/>
          <w:rFonts w:ascii="Open Sans" w:hAnsi="Open Sans" w:cs="Open Sans"/>
        </w:rPr>
        <w:t>sic</w:t>
      </w:r>
      <w:r w:rsidRPr="00AB3C1F">
        <w:rPr>
          <w:rFonts w:ascii="Open Sans" w:hAnsi="Open Sans" w:cs="Open Sans"/>
        </w:rPr>
        <w:t>] if necessary.</w:t>
      </w:r>
    </w:p>
    <w:p w14:paraId="6039C33F" w14:textId="77777777" w:rsidR="000C2EC1" w:rsidRPr="00AB3C1F" w:rsidRDefault="000C2EC1" w:rsidP="000C2E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Capitalise quotations according to the standard rules of capitalisation.</w:t>
      </w:r>
    </w:p>
    <w:p w14:paraId="2304307D" w14:textId="7AF8A7B2" w:rsidR="000C2EC1" w:rsidRPr="00107274" w:rsidRDefault="000C2EC1" w:rsidP="000C2EC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Open Sans" w:hAnsi="Open Sans" w:cs="Open Sans"/>
          <w:b/>
          <w:bCs/>
          <w:i/>
          <w:iCs/>
        </w:rPr>
      </w:pPr>
      <w:r w:rsidRPr="00AB3C1F">
        <w:rPr>
          <w:rFonts w:ascii="Open Sans" w:hAnsi="Open Sans" w:cs="Open Sans"/>
        </w:rPr>
        <w:t xml:space="preserve">Include the source of the quote, following the guidelines set out by your chosen citation style. 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_Ref192492061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Bibliography and citation style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72C4F4C3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6" w:name="_Toc192493152"/>
      <w:r w:rsidRPr="00AB3C1F">
        <w:rPr>
          <w:rFonts w:ascii="Open Sans" w:hAnsi="Open Sans" w:cs="Open Sans"/>
        </w:rPr>
        <w:t>References</w:t>
      </w:r>
      <w:bookmarkEnd w:id="46"/>
    </w:p>
    <w:p w14:paraId="08EED661" w14:textId="7C229AB8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See: 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_Ref192492072 \h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instrText xml:space="preserve"> \* MERGEFORMAT </w:instrTex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Bibliography and citation style</w:t>
      </w:r>
      <w:r w:rsidR="00107274" w:rsidRPr="00107274">
        <w:rPr>
          <w:rStyle w:val="Strong"/>
          <w:rFonts w:ascii="Open Sans" w:hAnsi="Open Sans" w:cs="Open Sans"/>
          <w:b w:val="0"/>
          <w:bCs w:val="0"/>
          <w:i/>
          <w:iCs/>
        </w:rPr>
        <w:fldChar w:fldCharType="end"/>
      </w:r>
    </w:p>
    <w:p w14:paraId="4DA2EC54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7" w:name="_Ref192492745"/>
      <w:bookmarkStart w:id="48" w:name="_Toc192493153"/>
      <w:r w:rsidRPr="00AB3C1F">
        <w:rPr>
          <w:rFonts w:ascii="Open Sans" w:hAnsi="Open Sans" w:cs="Open Sans"/>
        </w:rPr>
        <w:lastRenderedPageBreak/>
        <w:t>Sexist usage</w:t>
      </w:r>
      <w:bookmarkEnd w:id="47"/>
      <w:bookmarkEnd w:id="48"/>
    </w:p>
    <w:p w14:paraId="5E3DF268" w14:textId="055659CB" w:rsidR="00CB0113" w:rsidRPr="00F97B9E" w:rsidRDefault="00CB0113" w:rsidP="000C2EC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F97B9E">
        <w:rPr>
          <w:rFonts w:ascii="Open Sans" w:hAnsi="Open Sans" w:cs="Open Sans"/>
          <w:lang w:val="en-US"/>
        </w:rPr>
        <w:t xml:space="preserve">When referring to an unnamed person, use the plural ‘they’ rather than ‘he or she’, ‘s/he’ or ‘he/she’. </w:t>
      </w:r>
    </w:p>
    <w:p w14:paraId="7E5128FB" w14:textId="5CCDCCFD" w:rsidR="000C2EC1" w:rsidRPr="00F97B9E" w:rsidRDefault="000C2EC1" w:rsidP="000C2EC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F97B9E">
        <w:rPr>
          <w:rFonts w:ascii="Open Sans" w:hAnsi="Open Sans" w:cs="Open Sans"/>
        </w:rPr>
        <w:t>Try not to overuse ‘he</w:t>
      </w:r>
      <w:r w:rsidR="00CB0113" w:rsidRPr="00F97B9E">
        <w:rPr>
          <w:rFonts w:ascii="Open Sans" w:hAnsi="Open Sans" w:cs="Open Sans"/>
        </w:rPr>
        <w:t>’, ‘</w:t>
      </w:r>
      <w:r w:rsidRPr="00F97B9E">
        <w:rPr>
          <w:rFonts w:ascii="Open Sans" w:hAnsi="Open Sans" w:cs="Open Sans"/>
        </w:rPr>
        <w:t>she’</w:t>
      </w:r>
      <w:r w:rsidR="00CB0113" w:rsidRPr="00F97B9E">
        <w:rPr>
          <w:rFonts w:ascii="Open Sans" w:hAnsi="Open Sans" w:cs="Open Sans"/>
        </w:rPr>
        <w:t xml:space="preserve"> and ‘they’</w:t>
      </w:r>
      <w:r w:rsidRPr="00F97B9E">
        <w:rPr>
          <w:rFonts w:ascii="Open Sans" w:hAnsi="Open Sans" w:cs="Open Sans"/>
        </w:rPr>
        <w:t>. Reword to avoid using pronouns in some instances.</w:t>
      </w:r>
    </w:p>
    <w:p w14:paraId="66453478" w14:textId="548BDC6B" w:rsidR="00CB0113" w:rsidRPr="00F97B9E" w:rsidRDefault="00CB0113" w:rsidP="00CB0113">
      <w:pPr>
        <w:spacing w:before="100" w:beforeAutospacing="1" w:after="100" w:afterAutospacing="1" w:line="240" w:lineRule="auto"/>
        <w:rPr>
          <w:rFonts w:ascii="Open Sans" w:hAnsi="Open Sans" w:cs="Open Sans"/>
          <w:b/>
          <w:bCs/>
          <w:i/>
          <w:iCs/>
        </w:rPr>
      </w:pPr>
      <w:r w:rsidRPr="00F97B9E">
        <w:rPr>
          <w:rFonts w:ascii="Open Sans" w:hAnsi="Open Sans" w:cs="Open Sans"/>
        </w:rPr>
        <w:t xml:space="preserve">See also: </w:t>
      </w:r>
      <w:r w:rsidRPr="00F97B9E">
        <w:rPr>
          <w:rFonts w:ascii="Open Sans" w:hAnsi="Open Sans" w:cs="Open Sans"/>
          <w:b/>
          <w:bCs/>
          <w:i/>
          <w:iCs/>
        </w:rPr>
        <w:fldChar w:fldCharType="begin"/>
      </w:r>
      <w:r w:rsidRPr="00F97B9E">
        <w:rPr>
          <w:rFonts w:ascii="Open Sans" w:hAnsi="Open Sans" w:cs="Open Sans"/>
          <w:b/>
          <w:bCs/>
          <w:i/>
          <w:iCs/>
        </w:rPr>
        <w:instrText xml:space="preserve"> REF _Ref192492888 \h  \* MERGEFORMAT </w:instrText>
      </w:r>
      <w:r w:rsidRPr="00F97B9E">
        <w:rPr>
          <w:rFonts w:ascii="Open Sans" w:hAnsi="Open Sans" w:cs="Open Sans"/>
          <w:b/>
          <w:bCs/>
          <w:i/>
          <w:iCs/>
        </w:rPr>
      </w:r>
      <w:r w:rsidRPr="00F97B9E">
        <w:rPr>
          <w:rFonts w:ascii="Open Sans" w:hAnsi="Open Sans" w:cs="Open Sans"/>
          <w:b/>
          <w:bCs/>
          <w:i/>
          <w:iCs/>
        </w:rPr>
        <w:fldChar w:fldCharType="separate"/>
      </w:r>
      <w:r w:rsidRPr="00F97B9E">
        <w:rPr>
          <w:rFonts w:ascii="Open Sans" w:hAnsi="Open Sans" w:cs="Open Sans"/>
          <w:b/>
          <w:bCs/>
          <w:i/>
          <w:iCs/>
        </w:rPr>
        <w:t>Inclusive language guidance</w:t>
      </w:r>
      <w:r w:rsidRPr="00F97B9E">
        <w:rPr>
          <w:rFonts w:ascii="Open Sans" w:hAnsi="Open Sans" w:cs="Open Sans"/>
          <w:b/>
          <w:bCs/>
          <w:i/>
          <w:iCs/>
        </w:rPr>
        <w:fldChar w:fldCharType="end"/>
      </w:r>
    </w:p>
    <w:p w14:paraId="754166BC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49" w:name="_Toc192493154"/>
      <w:r w:rsidRPr="00AB3C1F">
        <w:rPr>
          <w:rFonts w:ascii="Open Sans" w:hAnsi="Open Sans" w:cs="Open Sans"/>
        </w:rPr>
        <w:t>Spaces</w:t>
      </w:r>
      <w:bookmarkEnd w:id="49"/>
    </w:p>
    <w:p w14:paraId="690F3D7E" w14:textId="77777777" w:rsidR="000C2EC1" w:rsidRPr="00AB3C1F" w:rsidRDefault="000C2EC1" w:rsidP="000C2EC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Use </w:t>
      </w:r>
      <w:r w:rsidRPr="00AB3C1F">
        <w:rPr>
          <w:rStyle w:val="Strong"/>
          <w:rFonts w:ascii="Open Sans" w:hAnsi="Open Sans" w:cs="Open Sans"/>
        </w:rPr>
        <w:t>one character space between sentences</w:t>
      </w:r>
      <w:r w:rsidRPr="00AB3C1F">
        <w:rPr>
          <w:rFonts w:ascii="Open Sans" w:hAnsi="Open Sans" w:cs="Open Sans"/>
        </w:rPr>
        <w:t xml:space="preserve"> (after the full stop), not two.</w:t>
      </w:r>
    </w:p>
    <w:p w14:paraId="08B70D14" w14:textId="77777777" w:rsidR="000C2EC1" w:rsidRPr="00AB3C1F" w:rsidRDefault="000C2EC1" w:rsidP="000C2EC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Close up figures and abbreviated measurements.</w:t>
      </w:r>
    </w:p>
    <w:p w14:paraId="717D66DE" w14:textId="77777777" w:rsidR="000C2EC1" w:rsidRPr="00AB3C1F" w:rsidRDefault="000C2EC1" w:rsidP="000C2EC1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For example: 20km, not 20 km.</w:t>
      </w:r>
    </w:p>
    <w:p w14:paraId="72E05219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50" w:name="_Toc192493155"/>
      <w:r w:rsidRPr="00AB3C1F">
        <w:rPr>
          <w:rFonts w:ascii="Open Sans" w:hAnsi="Open Sans" w:cs="Open Sans"/>
        </w:rPr>
        <w:t>Spellings</w:t>
      </w:r>
      <w:bookmarkEnd w:id="50"/>
    </w:p>
    <w:p w14:paraId="22BA883D" w14:textId="77777777" w:rsidR="000C2EC1" w:rsidRPr="00AB3C1F" w:rsidRDefault="000C2EC1" w:rsidP="000C2EC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Use British spellings. Use -</w:t>
      </w:r>
      <w:proofErr w:type="spellStart"/>
      <w:r w:rsidRPr="00AB3C1F">
        <w:rPr>
          <w:rFonts w:ascii="Open Sans" w:hAnsi="Open Sans" w:cs="Open Sans"/>
        </w:rPr>
        <w:t>ise</w:t>
      </w:r>
      <w:proofErr w:type="spellEnd"/>
      <w:r w:rsidRPr="00AB3C1F">
        <w:rPr>
          <w:rFonts w:ascii="Open Sans" w:hAnsi="Open Sans" w:cs="Open Sans"/>
        </w:rPr>
        <w:t>, -</w:t>
      </w:r>
      <w:proofErr w:type="spellStart"/>
      <w:r w:rsidRPr="00AB3C1F">
        <w:rPr>
          <w:rFonts w:ascii="Open Sans" w:hAnsi="Open Sans" w:cs="Open Sans"/>
        </w:rPr>
        <w:t>yse</w:t>
      </w:r>
      <w:proofErr w:type="spellEnd"/>
      <w:r w:rsidRPr="00AB3C1F">
        <w:rPr>
          <w:rFonts w:ascii="Open Sans" w:hAnsi="Open Sans" w:cs="Open Sans"/>
        </w:rPr>
        <w:t xml:space="preserve"> -our endings.</w:t>
      </w:r>
    </w:p>
    <w:p w14:paraId="69094913" w14:textId="77777777" w:rsidR="000C2EC1" w:rsidRPr="00AB3C1F" w:rsidRDefault="000C2EC1" w:rsidP="000C2EC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We favour the following: benefited, focused, connection, premise, medieval.</w:t>
      </w:r>
    </w:p>
    <w:p w14:paraId="24455198" w14:textId="77777777" w:rsidR="000C2EC1" w:rsidRPr="00AB3C1F" w:rsidRDefault="000C2EC1" w:rsidP="000C2EC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We favour ‘judgement’ except when meaning a legal pronouncement, when ‘judgment’ is correct.</w:t>
      </w:r>
    </w:p>
    <w:p w14:paraId="1257F915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51" w:name="_Ref192492002"/>
      <w:bookmarkStart w:id="52" w:name="_Toc192493156"/>
      <w:r w:rsidRPr="00AB3C1F">
        <w:rPr>
          <w:rFonts w:ascii="Open Sans" w:hAnsi="Open Sans" w:cs="Open Sans"/>
        </w:rPr>
        <w:t>Tables</w:t>
      </w:r>
      <w:bookmarkEnd w:id="51"/>
      <w:bookmarkEnd w:id="52"/>
    </w:p>
    <w:p w14:paraId="53FB4B55" w14:textId="77777777" w:rsidR="000C2EC1" w:rsidRPr="00AB3C1F" w:rsidRDefault="000C2EC1" w:rsidP="000C2EC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Tables should not contain anything that a typesetter cannot set using a keyboard.</w:t>
      </w:r>
    </w:p>
    <w:p w14:paraId="6A85D843" w14:textId="77777777" w:rsidR="000C2EC1" w:rsidRPr="00AB3C1F" w:rsidRDefault="000C2EC1" w:rsidP="000C2EC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Present tables one per page.</w:t>
      </w:r>
    </w:p>
    <w:p w14:paraId="2BC6811F" w14:textId="77777777" w:rsidR="000C2EC1" w:rsidRPr="00AB3C1F" w:rsidRDefault="000C2EC1" w:rsidP="000C2EC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Number your tables decimally by chapter.</w:t>
      </w:r>
    </w:p>
    <w:p w14:paraId="7954429F" w14:textId="77777777" w:rsidR="000C2EC1" w:rsidRPr="00AB3C1F" w:rsidRDefault="00DE0B07" w:rsidP="000C2EC1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hyperlink r:id="rId12" w:history="1">
        <w:r w:rsidR="000C2EC1" w:rsidRPr="00AB3C1F">
          <w:rPr>
            <w:rStyle w:val="Hyperlink"/>
            <w:rFonts w:ascii="Open Sans" w:hAnsi="Open Sans" w:cs="Open Sans"/>
          </w:rPr>
          <w:t>Find out more about numbering your tables and other illustrations in the illustration submission guidelines.</w:t>
        </w:r>
      </w:hyperlink>
    </w:p>
    <w:p w14:paraId="308CCF17" w14:textId="77777777" w:rsidR="000C2EC1" w:rsidRPr="00AB3C1F" w:rsidRDefault="000C2EC1" w:rsidP="000C2EC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Indicate the ideal location on the page of a table, but please note that the typesetter may not be able to place it exactly where indicated. If this is likely to cause a problem, please indicate what would and would not be acceptable.</w:t>
      </w:r>
    </w:p>
    <w:p w14:paraId="24F16C9D" w14:textId="77777777" w:rsidR="000C2EC1" w:rsidRPr="00AB3C1F" w:rsidRDefault="000C2EC1" w:rsidP="000C2EC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the table has any notes, they should be indicated in the table by superscript a, b, c and so on. Do not use asterisks, daggers or other symbols. Supply the notes under the table together with source information.</w:t>
      </w:r>
    </w:p>
    <w:p w14:paraId="5CE092E8" w14:textId="17F6C46F" w:rsidR="000C2EC1" w:rsidRPr="00AB3C1F" w:rsidRDefault="000C2EC1" w:rsidP="000C2EC1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_Ref192492090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Notes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2E70C040" w14:textId="77777777" w:rsidR="000C2EC1" w:rsidRPr="00AB3C1F" w:rsidRDefault="000C2EC1" w:rsidP="000C2EC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Please check carefully that the tables tally exactly with the text in the use of abbreviations, units of measurement and content, and check that any totals are correct.</w:t>
      </w:r>
    </w:p>
    <w:p w14:paraId="368C154B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53" w:name="_Ref192491861"/>
      <w:bookmarkStart w:id="54" w:name="_Toc192493157"/>
      <w:r w:rsidRPr="00AB3C1F">
        <w:rPr>
          <w:rFonts w:ascii="Open Sans" w:hAnsi="Open Sans" w:cs="Open Sans"/>
        </w:rPr>
        <w:t>Transliteration for non-Roman alphabets</w:t>
      </w:r>
      <w:bookmarkEnd w:id="53"/>
      <w:bookmarkEnd w:id="54"/>
    </w:p>
    <w:p w14:paraId="3719A102" w14:textId="77777777" w:rsidR="000C2EC1" w:rsidRPr="00AB3C1F" w:rsidRDefault="000C2EC1" w:rsidP="000C2EC1">
      <w:pPr>
        <w:pStyle w:val="Heading3"/>
        <w:rPr>
          <w:rFonts w:ascii="Open Sans" w:hAnsi="Open Sans" w:cs="Open Sans"/>
        </w:rPr>
      </w:pPr>
      <w:bookmarkStart w:id="55" w:name="_Toc192493158"/>
      <w:r w:rsidRPr="00AB3C1F">
        <w:rPr>
          <w:rFonts w:ascii="Open Sans" w:hAnsi="Open Sans" w:cs="Open Sans"/>
        </w:rPr>
        <w:t>House style</w:t>
      </w:r>
      <w:bookmarkEnd w:id="55"/>
    </w:p>
    <w:p w14:paraId="6D429D7E" w14:textId="77777777" w:rsidR="000C2EC1" w:rsidRPr="00AB3C1F" w:rsidRDefault="000C2EC1" w:rsidP="000C2EC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Our house style follows </w:t>
      </w:r>
      <w:r w:rsidRPr="00AB3C1F">
        <w:rPr>
          <w:rStyle w:val="Emphasis"/>
          <w:rFonts w:ascii="Open Sans" w:hAnsi="Open Sans" w:cs="Open Sans"/>
        </w:rPr>
        <w:t>IJMES</w:t>
      </w:r>
      <w:r w:rsidRPr="00AB3C1F">
        <w:rPr>
          <w:rFonts w:ascii="Open Sans" w:hAnsi="Open Sans" w:cs="Open Sans"/>
        </w:rPr>
        <w:t xml:space="preserve"> guidelines but with no diacritics in the main text.</w:t>
      </w:r>
    </w:p>
    <w:p w14:paraId="2FA0EDD3" w14:textId="77777777" w:rsidR="00B54859" w:rsidRPr="00AB3C1F" w:rsidRDefault="00B54859" w:rsidP="005D0FE3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lastRenderedPageBreak/>
        <w:t xml:space="preserve">Some series have specific transliteration guidelines. If your book is being published in one of these series, we will send you the guidelines with your contract. </w:t>
      </w:r>
    </w:p>
    <w:p w14:paraId="4BD085A7" w14:textId="77777777" w:rsidR="000C2EC1" w:rsidRPr="00AB3C1F" w:rsidRDefault="000C2EC1" w:rsidP="005D0FE3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If you like, you can include each word or term with its full transliteration (including diacritics) in the index. You may wish to add a note on transliteration to your prelims, along the following lines:</w:t>
      </w:r>
    </w:p>
    <w:p w14:paraId="19A434E2" w14:textId="77777777" w:rsidR="000C2EC1" w:rsidRPr="00AB3C1F" w:rsidRDefault="000C2EC1" w:rsidP="00B54859">
      <w:pPr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Following house style, [</w:t>
      </w:r>
      <w:r w:rsidRPr="00AB3C1F">
        <w:rPr>
          <w:rStyle w:val="Emphasis"/>
          <w:rFonts w:ascii="Open Sans" w:hAnsi="Open Sans" w:cs="Open Sans"/>
        </w:rPr>
        <w:t>language</w:t>
      </w:r>
      <w:r w:rsidRPr="00AB3C1F">
        <w:rPr>
          <w:rFonts w:ascii="Open Sans" w:hAnsi="Open Sans" w:cs="Open Sans"/>
        </w:rPr>
        <w:t>] names and terms have not been transliterated in the main text. You can find the transliterated forms of these words in the index.</w:t>
      </w:r>
    </w:p>
    <w:p w14:paraId="4B8D7414" w14:textId="77777777" w:rsidR="000C2EC1" w:rsidRPr="00AB3C1F" w:rsidRDefault="000C2EC1" w:rsidP="000C2EC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We are always flexible so if you have a different preferred transliteration style, speak to your commissioning editor about it before submitting your manuscript.</w:t>
      </w:r>
    </w:p>
    <w:p w14:paraId="0CAB0307" w14:textId="77777777" w:rsidR="000C2EC1" w:rsidRPr="00AB3C1F" w:rsidRDefault="00DE0B07" w:rsidP="000C2EC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hyperlink r:id="rId13" w:tgtFrame="_blank" w:history="1">
        <w:r w:rsidR="000C2EC1" w:rsidRPr="00AB3C1F">
          <w:rPr>
            <w:rStyle w:val="Hyperlink"/>
            <w:rFonts w:ascii="Open Sans" w:hAnsi="Open Sans" w:cs="Open Sans"/>
          </w:rPr>
          <w:t xml:space="preserve">Visit the </w:t>
        </w:r>
        <w:r w:rsidR="000C2EC1" w:rsidRPr="00AB3C1F">
          <w:rPr>
            <w:rStyle w:val="Emphasis"/>
            <w:rFonts w:ascii="Open Sans" w:hAnsi="Open Sans" w:cs="Open Sans"/>
            <w:color w:val="0000FF"/>
          </w:rPr>
          <w:t>IJMES</w:t>
        </w:r>
        <w:r w:rsidR="000C2EC1" w:rsidRPr="00AB3C1F">
          <w:rPr>
            <w:rStyle w:val="Hyperlink"/>
            <w:rFonts w:ascii="Open Sans" w:hAnsi="Open Sans" w:cs="Open Sans"/>
          </w:rPr>
          <w:t xml:space="preserve"> page to find the transliteration guidelines</w:t>
        </w:r>
      </w:hyperlink>
    </w:p>
    <w:p w14:paraId="179FDC44" w14:textId="77777777" w:rsidR="000C2EC1" w:rsidRPr="00AB3C1F" w:rsidRDefault="000C2EC1" w:rsidP="000C2EC1">
      <w:pPr>
        <w:pStyle w:val="Heading3"/>
        <w:rPr>
          <w:rFonts w:ascii="Open Sans" w:hAnsi="Open Sans" w:cs="Open Sans"/>
        </w:rPr>
      </w:pPr>
      <w:bookmarkStart w:id="56" w:name="_Toc192493159"/>
      <w:r w:rsidRPr="00AB3C1F">
        <w:rPr>
          <w:rFonts w:ascii="Open Sans" w:hAnsi="Open Sans" w:cs="Open Sans"/>
        </w:rPr>
        <w:t>General transliteration notes</w:t>
      </w:r>
      <w:bookmarkEnd w:id="56"/>
    </w:p>
    <w:p w14:paraId="6AD1E36F" w14:textId="77777777" w:rsidR="000C2EC1" w:rsidRPr="00AB3C1F" w:rsidRDefault="000C2EC1" w:rsidP="000C2EC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Consistency is key: whichever transliteration method you choose, make sure you use it throughout.</w:t>
      </w:r>
    </w:p>
    <w:p w14:paraId="110F0526" w14:textId="77777777" w:rsidR="000C2EC1" w:rsidRPr="00AB3C1F" w:rsidRDefault="000C2EC1" w:rsidP="000C2EC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You are responsible for the consistency and accuracy of the transliteration in your submitted manuscript.</w:t>
      </w:r>
    </w:p>
    <w:p w14:paraId="084544F8" w14:textId="77777777" w:rsidR="000C2EC1" w:rsidRPr="00AB3C1F" w:rsidRDefault="000C2EC1" w:rsidP="000C2EC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Corrections at proof stage are costly and will likely delay the publication date.</w:t>
      </w:r>
    </w:p>
    <w:p w14:paraId="6473A07A" w14:textId="77777777" w:rsidR="000C2EC1" w:rsidRPr="00AB3C1F" w:rsidRDefault="000C2EC1" w:rsidP="000C2EC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Reviewers will notice and pick you up on any mistakes, which may damage your book’s reputation.</w:t>
      </w:r>
    </w:p>
    <w:p w14:paraId="42E065FA" w14:textId="0B22EAAE" w:rsidR="000C2EC1" w:rsidRPr="00AB3C1F" w:rsidRDefault="000C2EC1" w:rsidP="000C2EC1">
      <w:pPr>
        <w:pStyle w:val="NormalWeb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See also: 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begin"/>
      </w:r>
      <w:r w:rsidR="00107274" w:rsidRPr="00107274">
        <w:rPr>
          <w:rFonts w:ascii="Open Sans" w:hAnsi="Open Sans" w:cs="Open Sans"/>
          <w:b/>
          <w:bCs/>
          <w:i/>
          <w:iCs/>
        </w:rPr>
        <w:instrText xml:space="preserve"> REF _Ref192492102 \h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instrText xml:space="preserve"> \* MERGEFORMAT </w:instrTex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separate"/>
      </w:r>
      <w:r w:rsidR="00107274" w:rsidRPr="00107274">
        <w:rPr>
          <w:rFonts w:ascii="Open Sans" w:hAnsi="Open Sans" w:cs="Open Sans"/>
          <w:b/>
          <w:bCs/>
          <w:i/>
          <w:iCs/>
        </w:rPr>
        <w:t>Accents, diacritics and special characters</w:t>
      </w:r>
      <w:r w:rsidR="00107274" w:rsidRPr="00107274">
        <w:rPr>
          <w:rStyle w:val="Emphasis"/>
          <w:rFonts w:ascii="Open Sans" w:hAnsi="Open Sans" w:cs="Open Sans"/>
          <w:b/>
          <w:bCs/>
          <w:i w:val="0"/>
          <w:iCs w:val="0"/>
        </w:rPr>
        <w:fldChar w:fldCharType="end"/>
      </w:r>
    </w:p>
    <w:p w14:paraId="35B4F2C0" w14:textId="77777777" w:rsidR="000C2EC1" w:rsidRPr="00AB3C1F" w:rsidRDefault="000C2EC1" w:rsidP="000C2EC1">
      <w:pPr>
        <w:pStyle w:val="Heading2"/>
        <w:rPr>
          <w:rFonts w:ascii="Open Sans" w:hAnsi="Open Sans" w:cs="Open Sans"/>
        </w:rPr>
      </w:pPr>
      <w:bookmarkStart w:id="57" w:name="_Toc192493160"/>
      <w:r w:rsidRPr="00AB3C1F">
        <w:rPr>
          <w:rFonts w:ascii="Open Sans" w:hAnsi="Open Sans" w:cs="Open Sans"/>
        </w:rPr>
        <w:t>Web addresses</w:t>
      </w:r>
      <w:bookmarkEnd w:id="57"/>
    </w:p>
    <w:p w14:paraId="79D17BCD" w14:textId="77777777" w:rsidR="000C2EC1" w:rsidRPr="00AB3C1F" w:rsidRDefault="000C2EC1" w:rsidP="000C2EC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underline web addresses.</w:t>
      </w:r>
    </w:p>
    <w:p w14:paraId="74874F52" w14:textId="77777777" w:rsidR="000C2EC1" w:rsidRPr="00AB3C1F" w:rsidRDefault="000C2EC1" w:rsidP="000C2EC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>Do not include terminal punctuation, as this could confuse someone typing the address into their computer.</w:t>
      </w:r>
    </w:p>
    <w:p w14:paraId="05FAF3B4" w14:textId="4A3C9059" w:rsidR="006B74C3" w:rsidRDefault="000C2EC1" w:rsidP="000C2EC1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Open Sans" w:hAnsi="Open Sans" w:cs="Open Sans"/>
        </w:rPr>
      </w:pPr>
      <w:r w:rsidRPr="00AB3C1F">
        <w:rPr>
          <w:rFonts w:ascii="Open Sans" w:hAnsi="Open Sans" w:cs="Open Sans"/>
        </w:rPr>
        <w:t xml:space="preserve">For example: </w:t>
      </w:r>
      <w:r w:rsidR="00107274">
        <w:rPr>
          <w:rFonts w:ascii="Open Sans" w:hAnsi="Open Sans" w:cs="Open Sans"/>
        </w:rPr>
        <w:t>www.edinburghuniversitypress.com</w:t>
      </w:r>
    </w:p>
    <w:p w14:paraId="54EF580E" w14:textId="1DC590D4" w:rsidR="00107274" w:rsidRDefault="00107274" w:rsidP="00107274">
      <w:pPr>
        <w:spacing w:before="100" w:beforeAutospacing="1" w:after="100" w:afterAutospacing="1" w:line="240" w:lineRule="auto"/>
        <w:rPr>
          <w:rFonts w:ascii="Open Sans" w:hAnsi="Open Sans" w:cs="Open Sans"/>
        </w:rPr>
      </w:pPr>
    </w:p>
    <w:p w14:paraId="3F51DF6B" w14:textId="77777777" w:rsidR="00107274" w:rsidRPr="00AB3C1F" w:rsidRDefault="00107274" w:rsidP="00107274">
      <w:pPr>
        <w:spacing w:before="100" w:beforeAutospacing="1" w:after="100" w:afterAutospacing="1" w:line="240" w:lineRule="auto"/>
        <w:rPr>
          <w:rFonts w:ascii="Open Sans" w:hAnsi="Open Sans" w:cs="Open Sans"/>
        </w:rPr>
      </w:pPr>
    </w:p>
    <w:sectPr w:rsidR="00107274" w:rsidRPr="00AB3C1F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92A45" w14:textId="77777777" w:rsidR="006C4921" w:rsidRDefault="006C4921" w:rsidP="00941330">
      <w:pPr>
        <w:spacing w:after="0" w:line="240" w:lineRule="auto"/>
      </w:pPr>
      <w:r>
        <w:separator/>
      </w:r>
    </w:p>
  </w:endnote>
  <w:endnote w:type="continuationSeparator" w:id="0">
    <w:p w14:paraId="61A76AD1" w14:textId="77777777" w:rsidR="006C4921" w:rsidRDefault="006C4921" w:rsidP="0094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Light">
    <w:altName w:val="Segoe UI Light"/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53BB" w14:textId="77777777" w:rsidR="00941330" w:rsidRPr="00941330" w:rsidRDefault="00941330" w:rsidP="00941330">
    <w:pPr>
      <w:pStyle w:val="Footer"/>
      <w:framePr w:wrap="around" w:vAnchor="text" w:hAnchor="margin" w:xAlign="right" w:y="1"/>
      <w:rPr>
        <w:rStyle w:val="PageNumber"/>
        <w:rFonts w:ascii="Palatino Linotype" w:hAnsi="Palatino Linotype"/>
      </w:rPr>
    </w:pPr>
    <w:r w:rsidRPr="00941330">
      <w:rPr>
        <w:rStyle w:val="PageNumber"/>
        <w:rFonts w:ascii="Palatino Linotype" w:hAnsi="Palatino Linotype"/>
      </w:rPr>
      <w:fldChar w:fldCharType="begin"/>
    </w:r>
    <w:r w:rsidRPr="00941330">
      <w:rPr>
        <w:rStyle w:val="PageNumber"/>
        <w:rFonts w:ascii="Palatino Linotype" w:hAnsi="Palatino Linotype"/>
      </w:rPr>
      <w:instrText xml:space="preserve">PAGE  </w:instrText>
    </w:r>
    <w:r w:rsidRPr="00941330">
      <w:rPr>
        <w:rStyle w:val="PageNumber"/>
        <w:rFonts w:ascii="Palatino Linotype" w:hAnsi="Palatino Linotype"/>
      </w:rPr>
      <w:fldChar w:fldCharType="separate"/>
    </w:r>
    <w:r w:rsidR="00307206">
      <w:rPr>
        <w:rStyle w:val="PageNumber"/>
        <w:rFonts w:ascii="Palatino Linotype" w:hAnsi="Palatino Linotype"/>
        <w:noProof/>
      </w:rPr>
      <w:t>10</w:t>
    </w:r>
    <w:r w:rsidRPr="00941330">
      <w:rPr>
        <w:rStyle w:val="PageNumber"/>
        <w:rFonts w:ascii="Palatino Linotype" w:hAnsi="Palatino Linotype"/>
      </w:rPr>
      <w:fldChar w:fldCharType="end"/>
    </w:r>
  </w:p>
  <w:p w14:paraId="16D9DFAA" w14:textId="4F0DF1AA" w:rsidR="00941330" w:rsidRDefault="00AB3C1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FCF02E" wp14:editId="270B2010">
          <wp:simplePos x="0" y="0"/>
          <wp:positionH relativeFrom="margin">
            <wp:align>left</wp:align>
          </wp:positionH>
          <wp:positionV relativeFrom="paragraph">
            <wp:posOffset>-203200</wp:posOffset>
          </wp:positionV>
          <wp:extent cx="4020008" cy="648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P-Books lockup 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008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D7A21" w14:textId="77777777" w:rsidR="006C4921" w:rsidRDefault="006C4921" w:rsidP="00941330">
      <w:pPr>
        <w:spacing w:after="0" w:line="240" w:lineRule="auto"/>
      </w:pPr>
      <w:r>
        <w:separator/>
      </w:r>
    </w:p>
  </w:footnote>
  <w:footnote w:type="continuationSeparator" w:id="0">
    <w:p w14:paraId="03C3399D" w14:textId="77777777" w:rsidR="006C4921" w:rsidRDefault="006C4921" w:rsidP="00941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2878D" w14:textId="77D55AEB" w:rsidR="00941330" w:rsidRDefault="00941330" w:rsidP="0094133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6BAC"/>
    <w:multiLevelType w:val="multilevel"/>
    <w:tmpl w:val="F360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C4BB5"/>
    <w:multiLevelType w:val="multilevel"/>
    <w:tmpl w:val="5B56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9152F"/>
    <w:multiLevelType w:val="multilevel"/>
    <w:tmpl w:val="B5D0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20748"/>
    <w:multiLevelType w:val="multilevel"/>
    <w:tmpl w:val="FCA0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55B1D"/>
    <w:multiLevelType w:val="multilevel"/>
    <w:tmpl w:val="670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0113A"/>
    <w:multiLevelType w:val="multilevel"/>
    <w:tmpl w:val="034A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B35DA7"/>
    <w:multiLevelType w:val="multilevel"/>
    <w:tmpl w:val="34B4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42640C"/>
    <w:multiLevelType w:val="multilevel"/>
    <w:tmpl w:val="D340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A59B1"/>
    <w:multiLevelType w:val="multilevel"/>
    <w:tmpl w:val="4156E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0194C"/>
    <w:multiLevelType w:val="multilevel"/>
    <w:tmpl w:val="79AC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56DE4"/>
    <w:multiLevelType w:val="multilevel"/>
    <w:tmpl w:val="1C94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A011C2"/>
    <w:multiLevelType w:val="multilevel"/>
    <w:tmpl w:val="F2A6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0A2216"/>
    <w:multiLevelType w:val="multilevel"/>
    <w:tmpl w:val="BC68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9571D3"/>
    <w:multiLevelType w:val="multilevel"/>
    <w:tmpl w:val="D9B0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6854FA"/>
    <w:multiLevelType w:val="multilevel"/>
    <w:tmpl w:val="AA2A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633747"/>
    <w:multiLevelType w:val="multilevel"/>
    <w:tmpl w:val="AD7C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5A4D1C"/>
    <w:multiLevelType w:val="multilevel"/>
    <w:tmpl w:val="BE10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5D56FC"/>
    <w:multiLevelType w:val="multilevel"/>
    <w:tmpl w:val="74FC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99667B"/>
    <w:multiLevelType w:val="multilevel"/>
    <w:tmpl w:val="B3AC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FE038C"/>
    <w:multiLevelType w:val="multilevel"/>
    <w:tmpl w:val="749A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E5D29"/>
    <w:multiLevelType w:val="multilevel"/>
    <w:tmpl w:val="8FB47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407A78"/>
    <w:multiLevelType w:val="multilevel"/>
    <w:tmpl w:val="540E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721B72"/>
    <w:multiLevelType w:val="multilevel"/>
    <w:tmpl w:val="2BB6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1F1F5E"/>
    <w:multiLevelType w:val="multilevel"/>
    <w:tmpl w:val="30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374286"/>
    <w:multiLevelType w:val="multilevel"/>
    <w:tmpl w:val="7DCC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F96774"/>
    <w:multiLevelType w:val="multilevel"/>
    <w:tmpl w:val="5230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A0652C"/>
    <w:multiLevelType w:val="multilevel"/>
    <w:tmpl w:val="42DC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351360"/>
    <w:multiLevelType w:val="multilevel"/>
    <w:tmpl w:val="E9FC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7E41D6"/>
    <w:multiLevelType w:val="multilevel"/>
    <w:tmpl w:val="C9B6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0615F"/>
    <w:multiLevelType w:val="multilevel"/>
    <w:tmpl w:val="7A58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F63288"/>
    <w:multiLevelType w:val="multilevel"/>
    <w:tmpl w:val="8376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170B3A"/>
    <w:multiLevelType w:val="multilevel"/>
    <w:tmpl w:val="AFB0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547E84"/>
    <w:multiLevelType w:val="multilevel"/>
    <w:tmpl w:val="CB28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F30B18"/>
    <w:multiLevelType w:val="multilevel"/>
    <w:tmpl w:val="A86E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425781"/>
    <w:multiLevelType w:val="multilevel"/>
    <w:tmpl w:val="7FD8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850209"/>
    <w:multiLevelType w:val="multilevel"/>
    <w:tmpl w:val="A638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FE4258"/>
    <w:multiLevelType w:val="multilevel"/>
    <w:tmpl w:val="D15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1A6D94"/>
    <w:multiLevelType w:val="hybridMultilevel"/>
    <w:tmpl w:val="4FF84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4944C7"/>
    <w:multiLevelType w:val="multilevel"/>
    <w:tmpl w:val="73BE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CF3BB1"/>
    <w:multiLevelType w:val="multilevel"/>
    <w:tmpl w:val="4A9C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0"/>
  </w:num>
  <w:num w:numId="3">
    <w:abstractNumId w:val="5"/>
  </w:num>
  <w:num w:numId="4">
    <w:abstractNumId w:val="4"/>
  </w:num>
  <w:num w:numId="5">
    <w:abstractNumId w:val="27"/>
  </w:num>
  <w:num w:numId="6">
    <w:abstractNumId w:val="11"/>
  </w:num>
  <w:num w:numId="7">
    <w:abstractNumId w:val="19"/>
  </w:num>
  <w:num w:numId="8">
    <w:abstractNumId w:val="36"/>
  </w:num>
  <w:num w:numId="9">
    <w:abstractNumId w:val="13"/>
  </w:num>
  <w:num w:numId="10">
    <w:abstractNumId w:val="31"/>
  </w:num>
  <w:num w:numId="11">
    <w:abstractNumId w:val="15"/>
  </w:num>
  <w:num w:numId="12">
    <w:abstractNumId w:val="38"/>
  </w:num>
  <w:num w:numId="13">
    <w:abstractNumId w:val="14"/>
  </w:num>
  <w:num w:numId="14">
    <w:abstractNumId w:val="3"/>
  </w:num>
  <w:num w:numId="15">
    <w:abstractNumId w:val="0"/>
  </w:num>
  <w:num w:numId="16">
    <w:abstractNumId w:val="28"/>
  </w:num>
  <w:num w:numId="17">
    <w:abstractNumId w:val="33"/>
  </w:num>
  <w:num w:numId="18">
    <w:abstractNumId w:val="9"/>
  </w:num>
  <w:num w:numId="19">
    <w:abstractNumId w:val="25"/>
  </w:num>
  <w:num w:numId="20">
    <w:abstractNumId w:val="23"/>
  </w:num>
  <w:num w:numId="21">
    <w:abstractNumId w:val="6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35"/>
  </w:num>
  <w:num w:numId="27">
    <w:abstractNumId w:val="2"/>
  </w:num>
  <w:num w:numId="28">
    <w:abstractNumId w:val="39"/>
  </w:num>
  <w:num w:numId="29">
    <w:abstractNumId w:val="12"/>
  </w:num>
  <w:num w:numId="30">
    <w:abstractNumId w:val="22"/>
  </w:num>
  <w:num w:numId="31">
    <w:abstractNumId w:val="8"/>
  </w:num>
  <w:num w:numId="32">
    <w:abstractNumId w:val="32"/>
  </w:num>
  <w:num w:numId="33">
    <w:abstractNumId w:val="16"/>
  </w:num>
  <w:num w:numId="34">
    <w:abstractNumId w:val="29"/>
  </w:num>
  <w:num w:numId="35">
    <w:abstractNumId w:val="21"/>
  </w:num>
  <w:num w:numId="36">
    <w:abstractNumId w:val="34"/>
  </w:num>
  <w:num w:numId="37">
    <w:abstractNumId w:val="26"/>
  </w:num>
  <w:num w:numId="38">
    <w:abstractNumId w:val="10"/>
  </w:num>
  <w:num w:numId="39">
    <w:abstractNumId w:val="18"/>
  </w:num>
  <w:num w:numId="40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30"/>
    <w:rsid w:val="0009762F"/>
    <w:rsid w:val="000C2EC1"/>
    <w:rsid w:val="00107274"/>
    <w:rsid w:val="001A202A"/>
    <w:rsid w:val="002366FD"/>
    <w:rsid w:val="002B7032"/>
    <w:rsid w:val="00307206"/>
    <w:rsid w:val="004306DD"/>
    <w:rsid w:val="004A69CF"/>
    <w:rsid w:val="006A6C6D"/>
    <w:rsid w:val="006B74C3"/>
    <w:rsid w:val="006C4921"/>
    <w:rsid w:val="008E62FA"/>
    <w:rsid w:val="00941330"/>
    <w:rsid w:val="00AB3C1F"/>
    <w:rsid w:val="00B54859"/>
    <w:rsid w:val="00BF52AE"/>
    <w:rsid w:val="00CB0113"/>
    <w:rsid w:val="00DE0B07"/>
    <w:rsid w:val="00DE2ECD"/>
    <w:rsid w:val="00F13287"/>
    <w:rsid w:val="00F9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CC0F4"/>
  <w15:chartTrackingRefBased/>
  <w15:docId w15:val="{AAB01A57-5713-438A-8916-16070991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yriad Pro" w:eastAsiaTheme="minorHAnsi" w:hAnsi="Myriad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032"/>
    <w:pPr>
      <w:keepNext/>
      <w:keepLines/>
      <w:spacing w:before="240" w:after="0"/>
      <w:outlineLvl w:val="0"/>
    </w:pPr>
    <w:rPr>
      <w:rFonts w:ascii="Myriad Pro Light" w:eastAsiaTheme="majorEastAsia" w:hAnsi="Myriad Pro Light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032"/>
    <w:pPr>
      <w:keepNext/>
      <w:keepLines/>
      <w:spacing w:before="40" w:after="0"/>
      <w:outlineLvl w:val="1"/>
    </w:pPr>
    <w:rPr>
      <w:rFonts w:ascii="Myriad Pro Light" w:eastAsiaTheme="majorEastAsia" w:hAnsi="Myriad Pro Light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3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3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032"/>
    <w:rPr>
      <w:rFonts w:ascii="Myriad Pro Light" w:eastAsiaTheme="majorEastAsia" w:hAnsi="Myriad Pro Light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7032"/>
    <w:rPr>
      <w:rFonts w:ascii="Myriad Pro Light" w:eastAsiaTheme="majorEastAsia" w:hAnsi="Myriad Pro Light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3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3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9413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1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330"/>
  </w:style>
  <w:style w:type="paragraph" w:styleId="Footer">
    <w:name w:val="footer"/>
    <w:basedOn w:val="Normal"/>
    <w:link w:val="FooterChar"/>
    <w:unhideWhenUsed/>
    <w:rsid w:val="00941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330"/>
  </w:style>
  <w:style w:type="paragraph" w:styleId="Title">
    <w:name w:val="Title"/>
    <w:basedOn w:val="Normal"/>
    <w:next w:val="Normal"/>
    <w:link w:val="TitleChar"/>
    <w:uiPriority w:val="10"/>
    <w:qFormat/>
    <w:rsid w:val="0094133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ageNumber">
    <w:name w:val="page number"/>
    <w:basedOn w:val="DefaultParagraphFont"/>
    <w:rsid w:val="00941330"/>
  </w:style>
  <w:style w:type="paragraph" w:styleId="NormalWeb">
    <w:name w:val="Normal (Web)"/>
    <w:basedOn w:val="Normal"/>
    <w:uiPriority w:val="99"/>
    <w:semiHidden/>
    <w:unhideWhenUsed/>
    <w:rsid w:val="000C2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0C2EC1"/>
    <w:rPr>
      <w:i/>
      <w:iCs/>
    </w:rPr>
  </w:style>
  <w:style w:type="character" w:styleId="Strong">
    <w:name w:val="Strong"/>
    <w:basedOn w:val="DefaultParagraphFont"/>
    <w:uiPriority w:val="22"/>
    <w:qFormat/>
    <w:rsid w:val="000C2EC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0C2EC1"/>
    <w:pPr>
      <w:outlineLvl w:val="9"/>
    </w:pPr>
    <w:rPr>
      <w:rFonts w:asciiTheme="majorHAnsi" w:hAnsiTheme="majorHAnsi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C2E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C2EC1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0C2EC1"/>
    <w:pPr>
      <w:spacing w:after="100"/>
    </w:pPr>
    <w:rPr>
      <w:rFonts w:asciiTheme="minorHAnsi" w:eastAsiaTheme="minorEastAsia" w:hAnsiTheme="minorHAns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5485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E62F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nburghuniversitypress.com/pub/media/wysiwyg/Documents/For_authors/Sample_mark-up_-_Edinburgh_University_Press.docx" TargetMode="External"/><Relationship Id="rId13" Type="http://schemas.openxmlformats.org/officeDocument/2006/relationships/hyperlink" Target="https://www.cambridge.org/core/journals/international-journal-of-middle-east-studies/information/author-resources/ijmes-translation-and-transliteration-gui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inburghuniversitypress.com/publish-with-us/illustrations-submission-guidelin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inburghuniversitypress.com/pub/media/wysiwyg/Documents/For_authors/Sample_mark-up_-_Edinburgh_University_Press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dinburghuniversitypress.com/publish-with-us/illustrations-submission-guidelin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inburghuniversitypress.com/publish-with-us/writing-your-book/inclusive-language-guidance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C6F1-FAF2-4527-A4E5-04D2872B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2971</Words>
  <Characters>16936</Characters>
  <Application>Microsoft Office Word</Application>
  <DocSecurity>4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FARMER Naomi</dc:creator>
  <cp:keywords/>
  <dc:description/>
  <cp:lastModifiedBy>Kirsten Knight</cp:lastModifiedBy>
  <cp:revision>2</cp:revision>
  <dcterms:created xsi:type="dcterms:W3CDTF">2025-04-09T14:17:00Z</dcterms:created>
  <dcterms:modified xsi:type="dcterms:W3CDTF">2025-04-09T14:17:00Z</dcterms:modified>
</cp:coreProperties>
</file>